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B1" w:rsidRPr="00213FB1" w:rsidRDefault="00213FB1">
      <w:pPr>
        <w:pStyle w:val="Style2"/>
        <w:kinsoku w:val="0"/>
        <w:autoSpaceDE/>
        <w:autoSpaceDN/>
        <w:adjustRightInd/>
        <w:spacing w:before="684" w:line="184" w:lineRule="auto"/>
        <w:jc w:val="center"/>
        <w:rPr>
          <w:rFonts w:ascii="Garamond" w:hAnsi="Garamond" w:cs="Garamond"/>
          <w:b/>
          <w:spacing w:val="2"/>
          <w:sz w:val="25"/>
          <w:szCs w:val="25"/>
          <w:lang w:val="es-ES" w:eastAsia="es-ES"/>
        </w:rPr>
      </w:pPr>
      <w:r w:rsidRPr="00213FB1">
        <w:rPr>
          <w:rFonts w:ascii="Garamond" w:hAnsi="Garamond" w:cs="Garamond"/>
          <w:b/>
          <w:spacing w:val="2"/>
          <w:sz w:val="25"/>
          <w:szCs w:val="25"/>
          <w:lang w:val="es-ES" w:eastAsia="es-ES"/>
        </w:rPr>
        <w:t>Resolución No. TAT-2137-2013</w:t>
      </w:r>
    </w:p>
    <w:p w:rsidR="00213FB1" w:rsidRDefault="00213FB1" w:rsidP="00213FB1">
      <w:pPr>
        <w:pStyle w:val="Style2"/>
        <w:kinsoku w:val="0"/>
        <w:autoSpaceDE/>
        <w:autoSpaceDN/>
        <w:adjustRightInd/>
        <w:spacing w:before="396" w:line="283" w:lineRule="exact"/>
        <w:ind w:left="72" w:right="144"/>
        <w:jc w:val="both"/>
        <w:rPr>
          <w:spacing w:val="-4"/>
          <w:w w:val="105"/>
          <w:lang w:val="es-ES" w:eastAsia="es-ES"/>
        </w:rPr>
      </w:pPr>
      <w:r w:rsidRPr="00213FB1">
        <w:rPr>
          <w:rFonts w:ascii="Garamond" w:hAnsi="Garamond" w:cs="Garamond"/>
          <w:b/>
          <w:spacing w:val="-4"/>
          <w:sz w:val="25"/>
          <w:szCs w:val="25"/>
          <w:lang w:val="es-ES" w:eastAsia="es-ES"/>
        </w:rPr>
        <w:t>TRIBUNAL ADMINISTRATIVO DE TRANSPORTE.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>San José, a las catorce horas del veintiocho de febrero del dos mil trece.</w:t>
      </w:r>
    </w:p>
    <w:p w:rsidR="00213FB1" w:rsidRDefault="00213FB1">
      <w:pPr>
        <w:pStyle w:val="Style2"/>
        <w:kinsoku w:val="0"/>
        <w:autoSpaceDE/>
        <w:autoSpaceDN/>
        <w:adjustRightInd/>
        <w:spacing w:before="216"/>
        <w:ind w:left="72" w:right="144"/>
        <w:jc w:val="both"/>
        <w:rPr>
          <w:rFonts w:ascii="Garamond" w:hAnsi="Garamond" w:cs="Garamond"/>
          <w:spacing w:val="4"/>
          <w:sz w:val="25"/>
          <w:szCs w:val="2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Se conoce </w:t>
      </w:r>
      <w:r w:rsidRPr="00213FB1">
        <w:rPr>
          <w:rFonts w:ascii="Bookman Old Style" w:hAnsi="Bookman Old Style" w:cs="Bookman Old Style"/>
          <w:b/>
          <w:spacing w:val="3"/>
          <w:sz w:val="18"/>
          <w:szCs w:val="18"/>
          <w:lang w:val="es-ES" w:eastAsia="es-ES"/>
        </w:rPr>
        <w:t>ELEVACIÓN DE RECURSO DE REVOCATORIA</w:t>
      </w:r>
      <w:r>
        <w:rPr>
          <w:rFonts w:ascii="Bookman Old Style" w:hAnsi="Bookman Old Style" w:cs="Bookman Old Style"/>
          <w:spacing w:val="3"/>
          <w:sz w:val="18"/>
          <w:szCs w:val="18"/>
          <w:lang w:val="es-ES" w:eastAsia="es-ES"/>
        </w:rPr>
        <w:t xml:space="preserve"> </w:t>
      </w:r>
      <w:r>
        <w:rPr>
          <w:spacing w:val="3"/>
          <w:w w:val="105"/>
          <w:lang w:val="es-ES" w:eastAsia="es-ES"/>
        </w:rPr>
        <w:t xml:space="preserve">interpuesto por </w:t>
      </w:r>
      <w:r w:rsidRPr="00213FB1">
        <w:rPr>
          <w:rFonts w:ascii="Bookman Old Style" w:hAnsi="Bookman Old Style" w:cs="Bookman Old Style"/>
          <w:b/>
          <w:spacing w:val="3"/>
          <w:sz w:val="18"/>
          <w:szCs w:val="18"/>
          <w:lang w:val="es-ES" w:eastAsia="es-ES"/>
        </w:rPr>
        <w:t>K</w:t>
      </w:r>
      <w:r w:rsidR="00131FFD">
        <w:rPr>
          <w:rFonts w:ascii="Bookman Old Style" w:hAnsi="Bookman Old Style" w:cs="Bookman Old Style"/>
          <w:b/>
          <w:spacing w:val="3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3"/>
          <w:sz w:val="18"/>
          <w:szCs w:val="18"/>
          <w:lang w:val="es-ES" w:eastAsia="es-ES"/>
        </w:rPr>
        <w:t>F</w:t>
      </w:r>
      <w:r w:rsidR="00131FFD">
        <w:rPr>
          <w:rFonts w:ascii="Bookman Old Style" w:hAnsi="Bookman Old Style" w:cs="Bookman Old Style"/>
          <w:b/>
          <w:spacing w:val="3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S</w:t>
      </w:r>
      <w:r w:rsidR="00131FFD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,</w:t>
      </w:r>
      <w:r>
        <w:rPr>
          <w:rFonts w:ascii="Bookman Old Style" w:hAnsi="Bookman Old Style" w:cs="Bookman Old Style"/>
          <w:spacing w:val="1"/>
          <w:sz w:val="18"/>
          <w:szCs w:val="18"/>
          <w:lang w:val="es-ES" w:eastAsia="es-ES"/>
        </w:rPr>
        <w:t xml:space="preserve"> </w:t>
      </w:r>
      <w:r>
        <w:rPr>
          <w:spacing w:val="1"/>
          <w:w w:val="105"/>
          <w:lang w:val="es-ES" w:eastAsia="es-ES"/>
        </w:rPr>
        <w:t xml:space="preserve">cédula de </w:t>
      </w:r>
      <w:proofErr w:type="gramStart"/>
      <w:r>
        <w:rPr>
          <w:spacing w:val="1"/>
          <w:w w:val="105"/>
          <w:lang w:val="es-ES" w:eastAsia="es-ES"/>
        </w:rPr>
        <w:t xml:space="preserve">identidad </w:t>
      </w:r>
      <w:r w:rsidR="00131FFD">
        <w:rPr>
          <w:spacing w:val="1"/>
          <w:w w:val="105"/>
          <w:lang w:val="es-ES" w:eastAsia="es-ES"/>
        </w:rPr>
        <w:t>…</w:t>
      </w:r>
      <w:proofErr w:type="gramEnd"/>
      <w:r>
        <w:rPr>
          <w:spacing w:val="1"/>
          <w:w w:val="105"/>
          <w:lang w:val="es-ES" w:eastAsia="es-ES"/>
        </w:rPr>
        <w:t xml:space="preserve">, en su condición de Albacea de la Sucesión de </w:t>
      </w:r>
      <w:r w:rsidRPr="00213FB1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M</w:t>
      </w:r>
      <w:r w:rsidR="00131FFD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.</w:t>
      </w:r>
      <w:r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A</w:t>
      </w:r>
      <w:r w:rsidR="00131FFD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F</w:t>
      </w:r>
      <w:r w:rsidR="00131FFD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V</w:t>
      </w:r>
      <w:r w:rsidR="00131FFD">
        <w:rPr>
          <w:rFonts w:ascii="Bookman Old Style" w:hAnsi="Bookman Old Style" w:cs="Bookman Old Style"/>
          <w:b/>
          <w:spacing w:val="1"/>
          <w:sz w:val="18"/>
          <w:szCs w:val="18"/>
          <w:lang w:val="es-ES" w:eastAsia="es-ES"/>
        </w:rPr>
        <w:t>.</w:t>
      </w:r>
      <w:r>
        <w:rPr>
          <w:rFonts w:ascii="Bookman Old Style" w:hAnsi="Bookman Old Style" w:cs="Bookman Old Style"/>
          <w:spacing w:val="1"/>
          <w:sz w:val="18"/>
          <w:szCs w:val="18"/>
          <w:lang w:val="es-ES" w:eastAsia="es-ES"/>
        </w:rPr>
        <w:t xml:space="preserve">, </w:t>
      </w:r>
      <w:r>
        <w:rPr>
          <w:spacing w:val="1"/>
          <w:w w:val="105"/>
          <w:lang w:val="es-ES" w:eastAsia="es-ES"/>
        </w:rPr>
        <w:t xml:space="preserve">cédula número </w:t>
      </w:r>
      <w:r w:rsidR="00131FFD">
        <w:rPr>
          <w:spacing w:val="1"/>
          <w:w w:val="105"/>
          <w:lang w:val="es-ES" w:eastAsia="es-ES"/>
        </w:rPr>
        <w:t>…</w:t>
      </w:r>
      <w:r>
        <w:rPr>
          <w:spacing w:val="1"/>
          <w:w w:val="105"/>
          <w:lang w:val="es-ES" w:eastAsia="es-ES"/>
        </w:rPr>
        <w:t xml:space="preserve">, contra el Artículo 6.3.1 </w:t>
      </w:r>
      <w:r>
        <w:rPr>
          <w:spacing w:val="1"/>
          <w:sz w:val="20"/>
          <w:szCs w:val="20"/>
          <w:lang w:val="es-ES" w:eastAsia="es-ES"/>
        </w:rPr>
        <w:t xml:space="preserve">de </w:t>
      </w:r>
      <w:r>
        <w:rPr>
          <w:spacing w:val="-4"/>
          <w:w w:val="105"/>
          <w:lang w:val="es-ES" w:eastAsia="es-ES"/>
        </w:rPr>
        <w:t xml:space="preserve">la Sesión Ordinaria 43-2009 del 7 de julio del 2009, celebrada por la Junta Directiva del </w:t>
      </w:r>
      <w:r>
        <w:rPr>
          <w:spacing w:val="5"/>
          <w:w w:val="105"/>
          <w:lang w:val="es-ES" w:eastAsia="es-ES"/>
        </w:rPr>
        <w:t xml:space="preserve">Consejo de Transporte Público, y tramitado en este Despacho bajo el </w:t>
      </w:r>
      <w:r w:rsidRPr="00213FB1">
        <w:rPr>
          <w:rFonts w:ascii="Garamond" w:hAnsi="Garamond" w:cs="Garamond"/>
          <w:b/>
          <w:spacing w:val="5"/>
          <w:sz w:val="25"/>
          <w:szCs w:val="25"/>
          <w:lang w:val="es-ES" w:eastAsia="es-ES"/>
        </w:rPr>
        <w:t xml:space="preserve">Expediente </w:t>
      </w:r>
      <w:r w:rsidRPr="00213FB1"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  <w:t>Administrativo número TAT-010-13.</w:t>
      </w:r>
    </w:p>
    <w:p w:rsidR="00213FB1" w:rsidRPr="00213FB1" w:rsidRDefault="00213FB1">
      <w:pPr>
        <w:pStyle w:val="Style2"/>
        <w:kinsoku w:val="0"/>
        <w:autoSpaceDE/>
        <w:autoSpaceDN/>
        <w:adjustRightInd/>
        <w:spacing w:before="252" w:line="187" w:lineRule="auto"/>
        <w:jc w:val="center"/>
        <w:rPr>
          <w:rFonts w:ascii="Garamond" w:hAnsi="Garamond" w:cs="Garamond"/>
          <w:b/>
          <w:sz w:val="25"/>
          <w:szCs w:val="25"/>
          <w:lang w:val="es-ES" w:eastAsia="es-ES"/>
        </w:rPr>
      </w:pPr>
      <w:r w:rsidRPr="00213FB1">
        <w:rPr>
          <w:rFonts w:ascii="Garamond" w:hAnsi="Garamond" w:cs="Garamond"/>
          <w:b/>
          <w:sz w:val="25"/>
          <w:szCs w:val="25"/>
          <w:lang w:val="es-ES" w:eastAsia="es-ES"/>
        </w:rPr>
        <w:t>RESULTANDO</w:t>
      </w:r>
    </w:p>
    <w:p w:rsidR="00213FB1" w:rsidRDefault="00213FB1" w:rsidP="00213FB1">
      <w:pPr>
        <w:pStyle w:val="Style2"/>
        <w:kinsoku w:val="0"/>
        <w:autoSpaceDE/>
        <w:autoSpaceDN/>
        <w:adjustRightInd/>
        <w:spacing w:before="216" w:line="279" w:lineRule="exact"/>
        <w:jc w:val="both"/>
        <w:rPr>
          <w:spacing w:val="-4"/>
          <w:w w:val="105"/>
          <w:lang w:val="es-ES" w:eastAsia="es-ES"/>
        </w:rPr>
      </w:pPr>
      <w:r w:rsidRPr="00213FB1">
        <w:rPr>
          <w:rFonts w:ascii="Garamond" w:hAnsi="Garamond" w:cs="Garamond"/>
          <w:b/>
          <w:spacing w:val="2"/>
          <w:sz w:val="25"/>
          <w:szCs w:val="25"/>
          <w:lang w:val="es-ES" w:eastAsia="es-ES"/>
        </w:rPr>
        <w:t>PRIMERO.-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 </w:t>
      </w:r>
      <w:r>
        <w:rPr>
          <w:spacing w:val="2"/>
          <w:w w:val="105"/>
          <w:lang w:val="es-ES" w:eastAsia="es-ES"/>
        </w:rPr>
        <w:t xml:space="preserve">Que el recurrente </w:t>
      </w:r>
      <w:r w:rsidRPr="00213FB1">
        <w:rPr>
          <w:rFonts w:ascii="Bookman Old Style" w:hAnsi="Bookman Old Style" w:cs="Bookman Old Style"/>
          <w:b/>
          <w:spacing w:val="2"/>
          <w:sz w:val="18"/>
          <w:szCs w:val="18"/>
          <w:lang w:val="es-ES" w:eastAsia="es-ES"/>
        </w:rPr>
        <w:t>K</w:t>
      </w:r>
      <w:r w:rsidR="00131FFD">
        <w:rPr>
          <w:rFonts w:ascii="Bookman Old Style" w:hAnsi="Bookman Old Style" w:cs="Bookman Old Style"/>
          <w:b/>
          <w:spacing w:val="2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2"/>
          <w:sz w:val="18"/>
          <w:szCs w:val="18"/>
          <w:lang w:val="es-ES" w:eastAsia="es-ES"/>
        </w:rPr>
        <w:t>F</w:t>
      </w:r>
      <w:r w:rsidR="00131FFD">
        <w:rPr>
          <w:rFonts w:ascii="Bookman Old Style" w:hAnsi="Bookman Old Style" w:cs="Bookman Old Style"/>
          <w:b/>
          <w:spacing w:val="2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2"/>
          <w:sz w:val="18"/>
          <w:szCs w:val="18"/>
          <w:lang w:val="es-ES" w:eastAsia="es-ES"/>
        </w:rPr>
        <w:t>S</w:t>
      </w:r>
      <w:r w:rsidR="00131FFD">
        <w:rPr>
          <w:rFonts w:ascii="Bookman Old Style" w:hAnsi="Bookman Old Style" w:cs="Bookman Old Style"/>
          <w:b/>
          <w:spacing w:val="2"/>
          <w:sz w:val="18"/>
          <w:szCs w:val="18"/>
          <w:lang w:val="es-ES" w:eastAsia="es-ES"/>
        </w:rPr>
        <w:t>.</w:t>
      </w:r>
      <w:r>
        <w:rPr>
          <w:rFonts w:ascii="Bookman Old Style" w:hAnsi="Bookman Old Style" w:cs="Bookman Old Style"/>
          <w:spacing w:val="2"/>
          <w:sz w:val="18"/>
          <w:szCs w:val="18"/>
          <w:lang w:val="es-ES" w:eastAsia="es-ES"/>
        </w:rPr>
        <w:t xml:space="preserve">, </w:t>
      </w:r>
      <w:r>
        <w:rPr>
          <w:spacing w:val="2"/>
          <w:w w:val="105"/>
          <w:lang w:val="es-ES" w:eastAsia="es-ES"/>
        </w:rPr>
        <w:t xml:space="preserve">en </w:t>
      </w:r>
      <w:r>
        <w:rPr>
          <w:rFonts w:ascii="Bookman Old Style" w:hAnsi="Bookman Old Style" w:cs="Bookman Old Style"/>
          <w:spacing w:val="2"/>
          <w:sz w:val="18"/>
          <w:szCs w:val="18"/>
          <w:lang w:val="es-ES" w:eastAsia="es-ES"/>
        </w:rPr>
        <w:t xml:space="preserve">su </w:t>
      </w:r>
      <w:r>
        <w:rPr>
          <w:spacing w:val="2"/>
          <w:w w:val="105"/>
          <w:lang w:val="es-ES" w:eastAsia="es-ES"/>
        </w:rPr>
        <w:t xml:space="preserve">condición de Albacea de la </w:t>
      </w:r>
      <w:r>
        <w:rPr>
          <w:spacing w:val="6"/>
          <w:w w:val="105"/>
          <w:lang w:val="es-ES" w:eastAsia="es-ES"/>
        </w:rPr>
        <w:t xml:space="preserve">Sucesión de </w:t>
      </w:r>
      <w:r w:rsidRPr="00213FB1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M</w:t>
      </w:r>
      <w:r w:rsidR="00131FFD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.</w:t>
      </w:r>
      <w:r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A</w:t>
      </w:r>
      <w:r w:rsidR="00131FFD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F</w:t>
      </w:r>
      <w:r w:rsidR="00131FFD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.</w:t>
      </w:r>
      <w:r w:rsidRPr="00213FB1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V</w:t>
      </w:r>
      <w:r w:rsidR="00131FFD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.</w:t>
      </w:r>
      <w:r>
        <w:rPr>
          <w:rFonts w:ascii="Bookman Old Style" w:hAnsi="Bookman Old Style" w:cs="Bookman Old Style"/>
          <w:spacing w:val="6"/>
          <w:sz w:val="18"/>
          <w:szCs w:val="18"/>
          <w:lang w:val="es-ES" w:eastAsia="es-ES"/>
        </w:rPr>
        <w:t xml:space="preserve">, </w:t>
      </w:r>
      <w:r>
        <w:rPr>
          <w:spacing w:val="6"/>
          <w:w w:val="105"/>
          <w:lang w:val="es-ES" w:eastAsia="es-ES"/>
        </w:rPr>
        <w:t xml:space="preserve">interpone </w:t>
      </w:r>
      <w:r w:rsidRPr="00213FB1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 xml:space="preserve">RECURSO DE </w:t>
      </w:r>
      <w:r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 xml:space="preserve"> </w:t>
      </w:r>
      <w:r w:rsidRPr="00213FB1"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>REVOCATORIA</w:t>
      </w:r>
      <w:r>
        <w:rPr>
          <w:rFonts w:ascii="Bookman Old Style" w:hAnsi="Bookman Old Style" w:cs="Bookman Old Style"/>
          <w:b/>
          <w:spacing w:val="6"/>
          <w:sz w:val="18"/>
          <w:szCs w:val="18"/>
          <w:lang w:val="es-ES" w:eastAsia="es-ES"/>
        </w:rPr>
        <w:t xml:space="preserve"> </w:t>
      </w:r>
      <w:r>
        <w:rPr>
          <w:spacing w:val="-1"/>
          <w:w w:val="105"/>
          <w:lang w:val="es-ES" w:eastAsia="es-ES"/>
        </w:rPr>
        <w:t xml:space="preserve">contra el Artículo 6.3.1 de la Sesión Ordinaria 43-2009 del 7 de julio del 2009 celebrada </w:t>
      </w:r>
      <w:r>
        <w:rPr>
          <w:spacing w:val="-4"/>
          <w:w w:val="105"/>
          <w:lang w:val="es-ES" w:eastAsia="es-ES"/>
        </w:rPr>
        <w:t>por el Consejo de Transporte Público, expresando lo que a continuación se transcribe.</w:t>
      </w:r>
    </w:p>
    <w:p w:rsidR="00213FB1" w:rsidRDefault="00213FB1">
      <w:pPr>
        <w:pStyle w:val="Style2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396"/>
        <w:ind w:right="1008"/>
        <w:jc w:val="both"/>
        <w:rPr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Que el acto administrativo antes indicado fue notificado en la oficina de la </w:t>
      </w:r>
      <w:r>
        <w:rPr>
          <w:spacing w:val="5"/>
          <w:sz w:val="22"/>
          <w:szCs w:val="22"/>
          <w:lang w:val="es-ES" w:eastAsia="es-ES"/>
        </w:rPr>
        <w:t xml:space="preserve">Licda. Ana Gabriela Santiesteban, el día 5 de agosto del 2009, a una </w:t>
      </w:r>
      <w:r>
        <w:rPr>
          <w:spacing w:val="-1"/>
          <w:sz w:val="22"/>
          <w:szCs w:val="22"/>
          <w:lang w:val="es-ES" w:eastAsia="es-ES"/>
        </w:rPr>
        <w:t>persona ajena a la Licda</w:t>
      </w:r>
      <w:r w:rsidR="00131FFD">
        <w:rPr>
          <w:spacing w:val="-1"/>
          <w:sz w:val="22"/>
          <w:szCs w:val="22"/>
          <w:lang w:val="es-ES" w:eastAsia="es-ES"/>
        </w:rPr>
        <w:t>.</w:t>
      </w:r>
      <w:r>
        <w:rPr>
          <w:spacing w:val="-1"/>
          <w:sz w:val="22"/>
          <w:szCs w:val="22"/>
          <w:lang w:val="es-ES" w:eastAsia="es-ES"/>
        </w:rPr>
        <w:t xml:space="preserve"> indicada ya que la misma había fallecido, desde </w:t>
      </w:r>
      <w:r>
        <w:rPr>
          <w:spacing w:val="-2"/>
          <w:sz w:val="22"/>
          <w:szCs w:val="22"/>
          <w:lang w:val="es-ES" w:eastAsia="es-ES"/>
        </w:rPr>
        <w:t xml:space="preserve">noviembre del 2008, y era la persona que nos representaba, la persona que </w:t>
      </w:r>
      <w:r>
        <w:rPr>
          <w:spacing w:val="2"/>
          <w:sz w:val="22"/>
          <w:szCs w:val="22"/>
          <w:lang w:val="es-ES" w:eastAsia="es-ES"/>
        </w:rPr>
        <w:t xml:space="preserve">recibió la notificación no la conozco, ni ha tenido relación alguna con </w:t>
      </w:r>
      <w:r>
        <w:rPr>
          <w:sz w:val="22"/>
          <w:szCs w:val="22"/>
          <w:lang w:val="es-ES" w:eastAsia="es-ES"/>
        </w:rPr>
        <w:t xml:space="preserve">ninguno de los herederos ni con el suscrito, por ende no nos informo del </w:t>
      </w:r>
      <w:r>
        <w:rPr>
          <w:spacing w:val="3"/>
          <w:sz w:val="22"/>
          <w:szCs w:val="22"/>
          <w:lang w:val="es-ES" w:eastAsia="es-ES"/>
        </w:rPr>
        <w:t xml:space="preserve">acuerdo que había tomado la Junta Directiva del C.T.P., caducando la </w:t>
      </w:r>
      <w:r>
        <w:rPr>
          <w:spacing w:val="1"/>
          <w:sz w:val="22"/>
          <w:szCs w:val="22"/>
          <w:lang w:val="es-ES" w:eastAsia="es-ES"/>
        </w:rPr>
        <w:t xml:space="preserve">concesión administrativa que perteneciera a nuestro padre, ya que no se </w:t>
      </w:r>
      <w:r>
        <w:rPr>
          <w:spacing w:val="-3"/>
          <w:sz w:val="22"/>
          <w:szCs w:val="22"/>
          <w:lang w:val="es-ES" w:eastAsia="es-ES"/>
        </w:rPr>
        <w:t xml:space="preserve">habían cumplido con algunos requisitos por falta de comunicación entre la </w:t>
      </w:r>
      <w:r>
        <w:rPr>
          <w:sz w:val="22"/>
          <w:szCs w:val="22"/>
          <w:lang w:val="es-ES" w:eastAsia="es-ES"/>
        </w:rPr>
        <w:t>profesional indicada y el suscrito.</w:t>
      </w:r>
    </w:p>
    <w:p w:rsidR="00213FB1" w:rsidRDefault="00213FB1">
      <w:pPr>
        <w:pStyle w:val="Style2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216" w:after="828"/>
        <w:ind w:right="1008"/>
        <w:jc w:val="both"/>
        <w:rPr>
          <w:spacing w:val="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Solicito con todo respeto en representación de todos los herederos y la mía </w:t>
      </w:r>
      <w:r>
        <w:rPr>
          <w:sz w:val="22"/>
          <w:szCs w:val="22"/>
          <w:lang w:val="es-ES" w:eastAsia="es-ES"/>
        </w:rPr>
        <w:t xml:space="preserve">propia, se REVOQUE EL ACTO ADMINISTRATIVO CONTENIDO EN </w:t>
      </w:r>
      <w:r>
        <w:rPr>
          <w:spacing w:val="8"/>
          <w:sz w:val="22"/>
          <w:szCs w:val="22"/>
          <w:lang w:val="es-ES" w:eastAsia="es-ES"/>
        </w:rPr>
        <w:t xml:space="preserve">LA SESION ORDINARIA 43-2009 DEL 7 JULIO DEL 2009 (Sic) </w:t>
      </w:r>
      <w:r>
        <w:rPr>
          <w:sz w:val="22"/>
          <w:szCs w:val="22"/>
          <w:lang w:val="es-ES" w:eastAsia="es-ES"/>
        </w:rPr>
        <w:t xml:space="preserve">ARTICULO 6.3.1, y en su lugar se autorice el traspaso por mortis causa a </w:t>
      </w:r>
      <w:r>
        <w:rPr>
          <w:spacing w:val="-5"/>
          <w:sz w:val="22"/>
          <w:szCs w:val="22"/>
          <w:lang w:val="es-ES" w:eastAsia="es-ES"/>
        </w:rPr>
        <w:t>favor del heredero G</w:t>
      </w:r>
      <w:r w:rsidR="00131FFD">
        <w:rPr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>F</w:t>
      </w:r>
      <w:r w:rsidR="00131FFD">
        <w:rPr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>S</w:t>
      </w:r>
      <w:r w:rsidR="00131FFD">
        <w:rPr>
          <w:spacing w:val="-5"/>
          <w:sz w:val="22"/>
          <w:szCs w:val="22"/>
          <w:lang w:val="es-ES" w:eastAsia="es-ES"/>
        </w:rPr>
        <w:t>.</w:t>
      </w:r>
      <w:r>
        <w:rPr>
          <w:spacing w:val="-5"/>
          <w:sz w:val="22"/>
          <w:szCs w:val="22"/>
          <w:lang w:val="es-ES" w:eastAsia="es-ES"/>
        </w:rPr>
        <w:t xml:space="preserve">, documentos que fueron </w:t>
      </w:r>
      <w:r>
        <w:rPr>
          <w:spacing w:val="3"/>
          <w:sz w:val="22"/>
          <w:szCs w:val="22"/>
          <w:lang w:val="es-ES" w:eastAsia="es-ES"/>
        </w:rPr>
        <w:t xml:space="preserve">presentados con expediente número 89571 debido a que se intento por </w:t>
      </w:r>
      <w:r>
        <w:rPr>
          <w:spacing w:val="-5"/>
          <w:sz w:val="22"/>
          <w:szCs w:val="22"/>
          <w:lang w:val="es-ES" w:eastAsia="es-ES"/>
        </w:rPr>
        <w:t xml:space="preserve">todos los medios buscar información sí la </w:t>
      </w:r>
      <w:proofErr w:type="spellStart"/>
      <w:r>
        <w:rPr>
          <w:spacing w:val="-5"/>
          <w:sz w:val="22"/>
          <w:szCs w:val="22"/>
          <w:lang w:val="es-ES" w:eastAsia="es-ES"/>
        </w:rPr>
        <w:t>Licda</w:t>
      </w:r>
      <w:proofErr w:type="spellEnd"/>
      <w:r>
        <w:rPr>
          <w:spacing w:val="-5"/>
          <w:sz w:val="22"/>
          <w:szCs w:val="22"/>
          <w:lang w:val="es-ES" w:eastAsia="es-ES"/>
        </w:rPr>
        <w:t xml:space="preserve"> </w:t>
      </w:r>
      <w:proofErr w:type="spellStart"/>
      <w:r>
        <w:rPr>
          <w:spacing w:val="-5"/>
          <w:sz w:val="22"/>
          <w:szCs w:val="22"/>
          <w:lang w:val="es-ES" w:eastAsia="es-ES"/>
        </w:rPr>
        <w:t>Santiesteban</w:t>
      </w:r>
      <w:proofErr w:type="spellEnd"/>
      <w:r>
        <w:rPr>
          <w:spacing w:val="-5"/>
          <w:sz w:val="22"/>
          <w:szCs w:val="22"/>
          <w:lang w:val="es-ES" w:eastAsia="es-ES"/>
        </w:rPr>
        <w:t xml:space="preserve"> había hecho la </w:t>
      </w:r>
      <w:r>
        <w:rPr>
          <w:spacing w:val="2"/>
          <w:sz w:val="22"/>
          <w:szCs w:val="22"/>
          <w:lang w:val="es-ES" w:eastAsia="es-ES"/>
        </w:rPr>
        <w:t>solicitud de traspaso, lo cual no fue posible obtener dicha información ya</w:t>
      </w:r>
    </w:p>
    <w:p w:rsidR="00213FB1" w:rsidRDefault="00213FB1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131FFD" w:rsidRDefault="00131FFD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213FB1" w:rsidRDefault="00213FB1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213FB1" w:rsidRDefault="00213FB1">
      <w:pPr>
        <w:pStyle w:val="Style2"/>
        <w:kinsoku w:val="0"/>
        <w:autoSpaceDE/>
        <w:autoSpaceDN/>
        <w:adjustRightInd/>
        <w:spacing w:line="184" w:lineRule="auto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213FB1" w:rsidRDefault="00213FB1">
      <w:pPr>
        <w:pStyle w:val="Style3"/>
        <w:kinsoku w:val="0"/>
        <w:autoSpaceDE/>
        <w:autoSpaceDN/>
        <w:adjustRightInd/>
        <w:ind w:left="1440" w:right="936"/>
        <w:jc w:val="both"/>
        <w:rPr>
          <w:rStyle w:val="CharacterStyle3"/>
          <w:spacing w:val="3"/>
          <w:sz w:val="21"/>
          <w:szCs w:val="21"/>
          <w:lang w:val="es-ES" w:eastAsia="es-ES"/>
        </w:rPr>
      </w:pPr>
      <w:proofErr w:type="gramStart"/>
      <w:r>
        <w:rPr>
          <w:rStyle w:val="CharacterStyle3"/>
          <w:spacing w:val="3"/>
          <w:sz w:val="21"/>
          <w:szCs w:val="21"/>
          <w:lang w:val="es-ES" w:eastAsia="es-ES"/>
        </w:rPr>
        <w:lastRenderedPageBreak/>
        <w:t>que</w:t>
      </w:r>
      <w:proofErr w:type="gramEnd"/>
      <w:r>
        <w:rPr>
          <w:rStyle w:val="CharacterStyle3"/>
          <w:spacing w:val="3"/>
          <w:sz w:val="21"/>
          <w:szCs w:val="21"/>
          <w:lang w:val="es-ES" w:eastAsia="es-ES"/>
        </w:rPr>
        <w:t xml:space="preserve"> ella había fallecido, en la oficina nadie </w:t>
      </w:r>
      <w:proofErr w:type="spellStart"/>
      <w:r>
        <w:rPr>
          <w:rStyle w:val="CharacterStyle3"/>
          <w:spacing w:val="3"/>
          <w:sz w:val="21"/>
          <w:szCs w:val="21"/>
          <w:lang w:val="es-ES" w:eastAsia="es-ES"/>
        </w:rPr>
        <w:t>sabia</w:t>
      </w:r>
      <w:proofErr w:type="spellEnd"/>
      <w:r>
        <w:rPr>
          <w:rStyle w:val="CharacterStyle3"/>
          <w:spacing w:val="3"/>
          <w:sz w:val="21"/>
          <w:szCs w:val="21"/>
          <w:lang w:val="es-ES" w:eastAsia="es-ES"/>
        </w:rPr>
        <w:t xml:space="preserve"> nada del asunto, por lo que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se tomo la determinación de presentar nuevamente la gestión, ignorando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que existía un procedimiento de caducidad aprobado que no se nos había </w:t>
      </w:r>
      <w:r>
        <w:rPr>
          <w:rStyle w:val="CharacterStyle3"/>
          <w:spacing w:val="3"/>
          <w:sz w:val="21"/>
          <w:szCs w:val="21"/>
          <w:lang w:val="es-ES" w:eastAsia="es-ES"/>
        </w:rPr>
        <w:t>notificado el cual desconocíamos sus extremos.</w:t>
      </w:r>
    </w:p>
    <w:p w:rsidR="00213FB1" w:rsidRDefault="00213FB1">
      <w:pPr>
        <w:pStyle w:val="Style3"/>
        <w:numPr>
          <w:ilvl w:val="0"/>
          <w:numId w:val="2"/>
        </w:numPr>
        <w:tabs>
          <w:tab w:val="clear" w:pos="432"/>
          <w:tab w:val="num" w:pos="1512"/>
        </w:tabs>
        <w:kinsoku w:val="0"/>
        <w:autoSpaceDE/>
        <w:autoSpaceDN/>
        <w:adjustRightInd/>
        <w:spacing w:before="288"/>
        <w:ind w:right="936"/>
        <w:jc w:val="both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4"/>
          <w:sz w:val="21"/>
          <w:szCs w:val="21"/>
          <w:lang w:val="es-ES" w:eastAsia="es-ES"/>
        </w:rPr>
        <w:t xml:space="preserve">Señores C.T.P., debo de indicar en su oportunidad se había solicitado el </w:t>
      </w:r>
      <w:r>
        <w:rPr>
          <w:rStyle w:val="CharacterStyle3"/>
          <w:spacing w:val="12"/>
          <w:sz w:val="21"/>
          <w:szCs w:val="21"/>
          <w:lang w:val="es-ES" w:eastAsia="es-ES"/>
        </w:rPr>
        <w:t xml:space="preserve">traspaso a una heredera que no tenia (Sic) ni licencia ni código de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conductor por lo que con una nueva asesoría, nos informamos que dicha </w:t>
      </w:r>
      <w:r>
        <w:rPr>
          <w:rStyle w:val="CharacterStyle3"/>
          <w:spacing w:val="3"/>
          <w:sz w:val="21"/>
          <w:szCs w:val="21"/>
          <w:lang w:val="es-ES" w:eastAsia="es-ES"/>
        </w:rPr>
        <w:t xml:space="preserve">concesión no podía ser traspasada a una persona que no tuviera esos dos 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requisitos, por lo que la nueva solicitud se hizo a favor del heredero que la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maneja, y que colabora con algunos de los herederos que económicamente no se encuentran muy bien, por lo que dicha concesión provee de trabajo a </w:t>
      </w:r>
      <w:r>
        <w:rPr>
          <w:rStyle w:val="CharacterStyle3"/>
          <w:sz w:val="21"/>
          <w:szCs w:val="21"/>
          <w:lang w:val="es-ES" w:eastAsia="es-ES"/>
        </w:rPr>
        <w:t xml:space="preserve">un heredero que toda una vida a (Sic) trabajado en dicho carro, y que de </w:t>
      </w:r>
      <w:proofErr w:type="spellStart"/>
      <w:r>
        <w:rPr>
          <w:rStyle w:val="CharacterStyle3"/>
          <w:sz w:val="21"/>
          <w:szCs w:val="21"/>
          <w:lang w:val="es-ES" w:eastAsia="es-ES"/>
        </w:rPr>
        <w:t>el</w:t>
      </w:r>
      <w:proofErr w:type="spellEnd"/>
      <w:r>
        <w:rPr>
          <w:rStyle w:val="CharacterStyle3"/>
          <w:sz w:val="21"/>
          <w:szCs w:val="21"/>
          <w:lang w:val="es-ES" w:eastAsia="es-ES"/>
        </w:rPr>
        <w:t xml:space="preserve"> </w:t>
      </w:r>
      <w:r>
        <w:rPr>
          <w:rStyle w:val="CharacterStyle3"/>
          <w:spacing w:val="4"/>
          <w:sz w:val="21"/>
          <w:szCs w:val="21"/>
          <w:lang w:val="es-ES" w:eastAsia="es-ES"/>
        </w:rPr>
        <w:t>mantiene su familia, mas la colaboración de otros herederos.</w:t>
      </w:r>
    </w:p>
    <w:p w:rsidR="00213FB1" w:rsidRDefault="00213FB1">
      <w:pPr>
        <w:pStyle w:val="Style3"/>
        <w:numPr>
          <w:ilvl w:val="0"/>
          <w:numId w:val="2"/>
        </w:numPr>
        <w:tabs>
          <w:tab w:val="clear" w:pos="432"/>
          <w:tab w:val="num" w:pos="1512"/>
        </w:tabs>
        <w:kinsoku w:val="0"/>
        <w:autoSpaceDE/>
        <w:autoSpaceDN/>
        <w:adjustRightInd/>
        <w:spacing w:before="360"/>
        <w:ind w:right="936"/>
        <w:jc w:val="both"/>
        <w:rPr>
          <w:rStyle w:val="CharacterStyle3"/>
          <w:sz w:val="21"/>
          <w:szCs w:val="21"/>
          <w:lang w:val="es-ES" w:eastAsia="es-ES"/>
        </w:rPr>
      </w:pPr>
      <w:r>
        <w:rPr>
          <w:rStyle w:val="CharacterStyle3"/>
          <w:sz w:val="21"/>
          <w:szCs w:val="21"/>
          <w:lang w:val="es-ES" w:eastAsia="es-ES"/>
        </w:rPr>
        <w:t xml:space="preserve">Debo indicar que el vehículo de dicha concesión se ha mantenido brindando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servicio durante todo el tiempo después de fallecido mi señor padre con </w:t>
      </w:r>
      <w:r>
        <w:rPr>
          <w:rStyle w:val="CharacterStyle3"/>
          <w:spacing w:val="2"/>
          <w:sz w:val="21"/>
          <w:szCs w:val="21"/>
          <w:lang w:val="es-ES" w:eastAsia="es-ES"/>
        </w:rPr>
        <w:t xml:space="preserve">seguros, R.T.V., y todos los requisitos que establece el contrato suscrito por </w:t>
      </w:r>
      <w:r>
        <w:rPr>
          <w:rStyle w:val="CharacterStyle3"/>
          <w:sz w:val="21"/>
          <w:szCs w:val="21"/>
          <w:lang w:val="es-ES" w:eastAsia="es-ES"/>
        </w:rPr>
        <w:t>mi padre.</w:t>
      </w:r>
    </w:p>
    <w:p w:rsidR="00213FB1" w:rsidRDefault="00213FB1">
      <w:pPr>
        <w:pStyle w:val="Style3"/>
        <w:kinsoku w:val="0"/>
        <w:autoSpaceDE/>
        <w:autoSpaceDN/>
        <w:adjustRightInd/>
        <w:spacing w:before="324"/>
        <w:ind w:left="936" w:right="936"/>
        <w:jc w:val="both"/>
        <w:rPr>
          <w:rStyle w:val="CharacterStyle3"/>
          <w:spacing w:val="3"/>
          <w:sz w:val="21"/>
          <w:szCs w:val="21"/>
          <w:lang w:val="es-ES" w:eastAsia="es-ES"/>
        </w:rPr>
      </w:pPr>
      <w:r>
        <w:rPr>
          <w:rStyle w:val="CharacterStyle3"/>
          <w:spacing w:val="5"/>
          <w:sz w:val="21"/>
          <w:szCs w:val="21"/>
          <w:lang w:val="es-ES" w:eastAsia="es-ES"/>
        </w:rPr>
        <w:t xml:space="preserve">Por todo lo antes expuesto y en aras de que una familia más, y otras personas </w:t>
      </w:r>
      <w:r>
        <w:rPr>
          <w:rStyle w:val="CharacterStyle3"/>
          <w:spacing w:val="8"/>
          <w:sz w:val="21"/>
          <w:szCs w:val="21"/>
          <w:lang w:val="es-ES" w:eastAsia="es-ES"/>
        </w:rPr>
        <w:t xml:space="preserve">adicionales, no queden en desamparo económico y sin trabajo, solicito a su autoridad de la manera más respetuosa se revoque el acto impugnado y en su </w:t>
      </w:r>
      <w:r>
        <w:rPr>
          <w:rStyle w:val="CharacterStyle3"/>
          <w:spacing w:val="6"/>
          <w:sz w:val="21"/>
          <w:szCs w:val="21"/>
          <w:lang w:val="es-ES" w:eastAsia="es-ES"/>
        </w:rPr>
        <w:t>lugar se autorice el traspaso a favor de G</w:t>
      </w:r>
      <w:r w:rsidR="00131FFD">
        <w:rPr>
          <w:rStyle w:val="CharacterStyle3"/>
          <w:spacing w:val="6"/>
          <w:sz w:val="21"/>
          <w:szCs w:val="21"/>
          <w:lang w:val="es-ES" w:eastAsia="es-ES"/>
        </w:rPr>
        <w:t>.</w:t>
      </w:r>
      <w:r>
        <w:rPr>
          <w:rStyle w:val="CharacterStyle3"/>
          <w:spacing w:val="6"/>
          <w:sz w:val="21"/>
          <w:szCs w:val="21"/>
          <w:lang w:val="es-ES" w:eastAsia="es-ES"/>
        </w:rPr>
        <w:t>F</w:t>
      </w:r>
      <w:r w:rsidR="00131FFD">
        <w:rPr>
          <w:rStyle w:val="CharacterStyle3"/>
          <w:spacing w:val="6"/>
          <w:sz w:val="21"/>
          <w:szCs w:val="21"/>
          <w:lang w:val="es-ES" w:eastAsia="es-ES"/>
        </w:rPr>
        <w:t>.</w:t>
      </w:r>
      <w:r>
        <w:rPr>
          <w:rStyle w:val="CharacterStyle3"/>
          <w:spacing w:val="6"/>
          <w:sz w:val="21"/>
          <w:szCs w:val="21"/>
          <w:lang w:val="es-ES" w:eastAsia="es-ES"/>
        </w:rPr>
        <w:t>S</w:t>
      </w:r>
      <w:r w:rsidR="00131FFD">
        <w:rPr>
          <w:rStyle w:val="CharacterStyle3"/>
          <w:spacing w:val="6"/>
          <w:sz w:val="21"/>
          <w:szCs w:val="21"/>
          <w:lang w:val="es-ES" w:eastAsia="es-ES"/>
        </w:rPr>
        <w:t>.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, y así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continuar brindando a derecho el servicio público que se le fue asignado a mi </w:t>
      </w:r>
      <w:r>
        <w:rPr>
          <w:rStyle w:val="CharacterStyle3"/>
          <w:spacing w:val="10"/>
          <w:sz w:val="21"/>
          <w:szCs w:val="21"/>
          <w:lang w:val="es-ES" w:eastAsia="es-ES"/>
        </w:rPr>
        <w:t>padre y que ahora brinda el señor F</w:t>
      </w:r>
      <w:r w:rsidR="00131FFD">
        <w:rPr>
          <w:rStyle w:val="CharacterStyle3"/>
          <w:spacing w:val="10"/>
          <w:sz w:val="21"/>
          <w:szCs w:val="21"/>
          <w:lang w:val="es-ES" w:eastAsia="es-ES"/>
        </w:rPr>
        <w:t>.</w:t>
      </w:r>
      <w:r>
        <w:rPr>
          <w:rStyle w:val="CharacterStyle3"/>
          <w:spacing w:val="10"/>
          <w:sz w:val="21"/>
          <w:szCs w:val="21"/>
          <w:lang w:val="es-ES" w:eastAsia="es-ES"/>
        </w:rPr>
        <w:t>S</w:t>
      </w:r>
      <w:r w:rsidR="00131FFD">
        <w:rPr>
          <w:rStyle w:val="CharacterStyle3"/>
          <w:spacing w:val="10"/>
          <w:sz w:val="21"/>
          <w:szCs w:val="21"/>
          <w:lang w:val="es-ES" w:eastAsia="es-ES"/>
        </w:rPr>
        <w:t>.</w:t>
      </w:r>
      <w:r>
        <w:rPr>
          <w:rStyle w:val="CharacterStyle3"/>
          <w:spacing w:val="10"/>
          <w:sz w:val="21"/>
          <w:szCs w:val="21"/>
          <w:lang w:val="es-ES" w:eastAsia="es-ES"/>
        </w:rPr>
        <w:t xml:space="preserve">, administrado por el </w:t>
      </w:r>
      <w:r>
        <w:rPr>
          <w:rStyle w:val="CharacterStyle3"/>
          <w:spacing w:val="3"/>
          <w:sz w:val="21"/>
          <w:szCs w:val="21"/>
          <w:lang w:val="es-ES" w:eastAsia="es-ES"/>
        </w:rPr>
        <w:t>suscrito en calidad de albacea." (Léase el folio 1 del expediente TAT-010-13).</w:t>
      </w:r>
    </w:p>
    <w:p w:rsidR="00213FB1" w:rsidRDefault="00213FB1">
      <w:pPr>
        <w:pStyle w:val="Style3"/>
        <w:kinsoku w:val="0"/>
        <w:autoSpaceDE/>
        <w:autoSpaceDN/>
        <w:adjustRightInd/>
        <w:spacing w:before="324"/>
        <w:ind w:left="72" w:right="144"/>
        <w:jc w:val="both"/>
        <w:rPr>
          <w:rStyle w:val="CharacterStyle3"/>
          <w:sz w:val="24"/>
          <w:szCs w:val="24"/>
          <w:lang w:val="es-ES" w:eastAsia="es-ES"/>
        </w:rPr>
      </w:pPr>
      <w:r w:rsidRPr="00213FB1">
        <w:rPr>
          <w:rStyle w:val="CharacterStyle3"/>
          <w:b/>
          <w:spacing w:val="1"/>
          <w:sz w:val="24"/>
          <w:szCs w:val="24"/>
          <w:lang w:val="es-ES" w:eastAsia="es-ES"/>
        </w:rPr>
        <w:t>SEGUNDO.-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 La Junta Directiva del Consejo de Transporte Público en la Sesión Ordinaria </w:t>
      </w:r>
      <w:r>
        <w:rPr>
          <w:rStyle w:val="CharacterStyle3"/>
          <w:spacing w:val="9"/>
          <w:sz w:val="24"/>
          <w:szCs w:val="24"/>
          <w:lang w:val="es-ES" w:eastAsia="es-ES"/>
        </w:rPr>
        <w:t xml:space="preserve">56-2010 del 17 de noviembre del 2010, conoció en el Artículo 6.10, el recurso de </w:t>
      </w:r>
      <w:r>
        <w:rPr>
          <w:rStyle w:val="CharacterStyle3"/>
          <w:sz w:val="24"/>
          <w:szCs w:val="24"/>
          <w:lang w:val="es-ES" w:eastAsia="es-ES"/>
        </w:rPr>
        <w:t>Revocatoria presentado por el recurrente, y en resumen consideró lo siguiente:</w:t>
      </w:r>
    </w:p>
    <w:p w:rsidR="00213FB1" w:rsidRDefault="00213FB1">
      <w:pPr>
        <w:pStyle w:val="Style3"/>
        <w:kinsoku w:val="0"/>
        <w:autoSpaceDE/>
        <w:autoSpaceDN/>
        <w:adjustRightInd/>
        <w:spacing w:before="288" w:line="216" w:lineRule="auto"/>
        <w:ind w:left="936"/>
        <w:rPr>
          <w:rStyle w:val="CharacterStyle3"/>
          <w:rFonts w:ascii="Garamond" w:hAnsi="Garamond" w:cs="Garamond"/>
          <w:sz w:val="23"/>
          <w:szCs w:val="23"/>
          <w:lang w:val="es-ES" w:eastAsia="es-ES"/>
        </w:rPr>
      </w:pPr>
      <w:r>
        <w:rPr>
          <w:rStyle w:val="CharacterStyle3"/>
          <w:rFonts w:ascii="Garamond" w:hAnsi="Garamond" w:cs="Garamond"/>
          <w:sz w:val="23"/>
          <w:szCs w:val="23"/>
          <w:lang w:val="es-ES" w:eastAsia="es-ES"/>
        </w:rPr>
        <w:t>"(...)</w:t>
      </w:r>
    </w:p>
    <w:p w:rsidR="00213FB1" w:rsidRDefault="00213FB1">
      <w:pPr>
        <w:pStyle w:val="Style3"/>
        <w:kinsoku w:val="0"/>
        <w:autoSpaceDE/>
        <w:autoSpaceDN/>
        <w:adjustRightInd/>
        <w:spacing w:line="252" w:lineRule="exact"/>
        <w:ind w:left="936" w:right="1008"/>
        <w:jc w:val="both"/>
        <w:rPr>
          <w:rStyle w:val="CharacterStyle3"/>
          <w:spacing w:val="3"/>
          <w:sz w:val="21"/>
          <w:szCs w:val="21"/>
          <w:lang w:val="es-ES" w:eastAsia="es-ES"/>
        </w:rPr>
      </w:pPr>
      <w:r w:rsidRPr="00213FB1">
        <w:rPr>
          <w:rStyle w:val="CharacterStyle3"/>
          <w:rFonts w:ascii="Garamond" w:hAnsi="Garamond" w:cs="Garamond"/>
          <w:b/>
          <w:spacing w:val="7"/>
          <w:sz w:val="23"/>
          <w:szCs w:val="23"/>
          <w:lang w:val="es-ES" w:eastAsia="es-ES"/>
        </w:rPr>
        <w:t>PRIMERO.</w:t>
      </w:r>
      <w:r>
        <w:rPr>
          <w:rStyle w:val="CharacterStyle3"/>
          <w:rFonts w:ascii="Garamond" w:hAnsi="Garamond" w:cs="Garamond"/>
          <w:spacing w:val="7"/>
          <w:sz w:val="23"/>
          <w:szCs w:val="23"/>
          <w:lang w:val="es-ES" w:eastAsia="es-ES"/>
        </w:rPr>
        <w:t xml:space="preserve"> </w:t>
      </w:r>
      <w:proofErr w:type="gramStart"/>
      <w:r>
        <w:rPr>
          <w:rStyle w:val="CharacterStyle3"/>
          <w:spacing w:val="7"/>
          <w:sz w:val="21"/>
          <w:szCs w:val="21"/>
          <w:lang w:val="es-ES" w:eastAsia="es-ES"/>
        </w:rPr>
        <w:t>eficaces</w:t>
      </w:r>
      <w:proofErr w:type="gramEnd"/>
      <w:r>
        <w:rPr>
          <w:rStyle w:val="CharacterStyle3"/>
          <w:spacing w:val="7"/>
          <w:sz w:val="21"/>
          <w:szCs w:val="21"/>
          <w:lang w:val="es-ES" w:eastAsia="es-ES"/>
        </w:rPr>
        <w:t xml:space="preserve"> y en este caso es el recurrente quien debe demostrar que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el acto debe ser revisado y revocado en tanto se han transgredido su derecho o </w:t>
      </w:r>
      <w:r>
        <w:rPr>
          <w:rStyle w:val="CharacterStyle3"/>
          <w:spacing w:val="3"/>
          <w:sz w:val="21"/>
          <w:szCs w:val="21"/>
          <w:lang w:val="es-ES" w:eastAsia="es-ES"/>
        </w:rPr>
        <w:t>en alguna forma el acto no se apega a las potestades administrativas.</w:t>
      </w:r>
    </w:p>
    <w:p w:rsidR="00213FB1" w:rsidRDefault="00213FB1">
      <w:pPr>
        <w:pStyle w:val="Style3"/>
        <w:kinsoku w:val="0"/>
        <w:autoSpaceDE/>
        <w:autoSpaceDN/>
        <w:adjustRightInd/>
        <w:spacing w:before="288"/>
        <w:ind w:left="936" w:right="1008"/>
        <w:jc w:val="both"/>
        <w:rPr>
          <w:rStyle w:val="CharacterStyle3"/>
          <w:spacing w:val="3"/>
          <w:sz w:val="21"/>
          <w:szCs w:val="21"/>
          <w:lang w:val="es-ES" w:eastAsia="es-ES"/>
        </w:rPr>
      </w:pPr>
      <w:r>
        <w:rPr>
          <w:rStyle w:val="CharacterStyle3"/>
          <w:spacing w:val="6"/>
          <w:sz w:val="21"/>
          <w:szCs w:val="21"/>
          <w:lang w:val="es-ES" w:eastAsia="es-ES"/>
        </w:rPr>
        <w:t xml:space="preserve">El argumento del recurrente a fin de que se busque la revocación del acuerdo 6.3.1 de la sesión ordinaria 43-2009 consiste en que se le notificó el acto de </w:t>
      </w:r>
      <w:r>
        <w:rPr>
          <w:rStyle w:val="CharacterStyle3"/>
          <w:spacing w:val="3"/>
          <w:sz w:val="21"/>
          <w:szCs w:val="21"/>
          <w:lang w:val="es-ES" w:eastAsia="es-ES"/>
        </w:rPr>
        <w:t>cancelación al lugar previsto y sin embargo por el fallecimiento de la abogada directora de su caso, no se enteró de la situación.</w:t>
      </w:r>
    </w:p>
    <w:p w:rsidR="00213FB1" w:rsidRDefault="00213FB1">
      <w:pPr>
        <w:pStyle w:val="Style3"/>
        <w:kinsoku w:val="0"/>
        <w:autoSpaceDE/>
        <w:autoSpaceDN/>
        <w:adjustRightInd/>
        <w:spacing w:before="252" w:after="1116" w:line="194" w:lineRule="auto"/>
        <w:ind w:left="936" w:right="1008"/>
        <w:jc w:val="both"/>
        <w:rPr>
          <w:rStyle w:val="CharacterStyle3"/>
          <w:sz w:val="21"/>
          <w:szCs w:val="21"/>
          <w:lang w:val="es-ES" w:eastAsia="es-ES"/>
        </w:rPr>
      </w:pPr>
      <w:r w:rsidRPr="00213FB1">
        <w:rPr>
          <w:rStyle w:val="CharacterStyle3"/>
          <w:rFonts w:ascii="Garamond" w:hAnsi="Garamond" w:cs="Garamond"/>
          <w:b/>
          <w:spacing w:val="3"/>
          <w:sz w:val="23"/>
          <w:szCs w:val="23"/>
          <w:lang w:val="es-ES" w:eastAsia="es-ES"/>
        </w:rPr>
        <w:t>SEGUNDO.</w:t>
      </w:r>
      <w:r>
        <w:rPr>
          <w:rStyle w:val="CharacterStyle3"/>
          <w:rFonts w:ascii="Garamond" w:hAnsi="Garamond" w:cs="Garamond"/>
          <w:spacing w:val="3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3"/>
          <w:sz w:val="21"/>
          <w:szCs w:val="21"/>
          <w:lang w:val="es-ES" w:eastAsia="es-ES"/>
        </w:rPr>
        <w:t xml:space="preserve">Que el artículo 6.3.1 de la sesión ordinaria 43-2009 corresponde a un acto válido y eficaz y cumple con todos los requisitos mínimos que cualquier </w:t>
      </w:r>
      <w:r>
        <w:rPr>
          <w:rStyle w:val="CharacterStyle3"/>
          <w:spacing w:val="12"/>
          <w:sz w:val="21"/>
          <w:szCs w:val="21"/>
          <w:lang w:val="es-ES" w:eastAsia="es-ES"/>
        </w:rPr>
        <w:t xml:space="preserve">acto administrativo debe contar y no se observa en su contenido ningún </w:t>
      </w:r>
      <w:r>
        <w:rPr>
          <w:rStyle w:val="CharacterStyle3"/>
          <w:spacing w:val="7"/>
          <w:sz w:val="21"/>
          <w:szCs w:val="21"/>
          <w:lang w:val="es-ES" w:eastAsia="es-ES"/>
        </w:rPr>
        <w:t xml:space="preserve">elemento que haya de estimarse suficiente para proceder a su revocatoria o </w:t>
      </w:r>
      <w:r>
        <w:rPr>
          <w:rStyle w:val="CharacterStyle3"/>
          <w:sz w:val="21"/>
          <w:szCs w:val="21"/>
          <w:lang w:val="es-ES" w:eastAsia="es-ES"/>
        </w:rPr>
        <w:t>anulación.</w:t>
      </w:r>
    </w:p>
    <w:p w:rsidR="00131FFD" w:rsidRDefault="00131FFD">
      <w:pPr>
        <w:pStyle w:val="Style4"/>
        <w:kinsoku w:val="0"/>
        <w:autoSpaceDE/>
        <w:autoSpaceDN/>
        <w:rPr>
          <w:spacing w:val="4"/>
          <w:sz w:val="22"/>
          <w:szCs w:val="22"/>
          <w:lang w:val="es-ES" w:eastAsia="es-ES"/>
        </w:rPr>
      </w:pPr>
    </w:p>
    <w:p w:rsidR="00213FB1" w:rsidRDefault="00213FB1">
      <w:pPr>
        <w:pStyle w:val="Style4"/>
        <w:kinsoku w:val="0"/>
        <w:autoSpaceDE/>
        <w:autoSpaceDN/>
        <w:rPr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lastRenderedPageBreak/>
        <w:t xml:space="preserve">Esta situación no solo resulta imprecisa, toda vez que la notificación de la </w:t>
      </w:r>
      <w:r>
        <w:rPr>
          <w:spacing w:val="2"/>
          <w:sz w:val="22"/>
          <w:szCs w:val="22"/>
          <w:lang w:val="es-ES" w:eastAsia="es-ES"/>
        </w:rPr>
        <w:t xml:space="preserve">prevención de los requisitos necesarios para el traspaso del derecho como se </w:t>
      </w:r>
      <w:r>
        <w:rPr>
          <w:spacing w:val="5"/>
          <w:sz w:val="22"/>
          <w:szCs w:val="22"/>
          <w:lang w:val="es-ES" w:eastAsia="es-ES"/>
        </w:rPr>
        <w:t xml:space="preserve">señaló, fue notificado cuando aún estaba en vida la abogada directora del </w:t>
      </w:r>
      <w:r>
        <w:rPr>
          <w:spacing w:val="-3"/>
          <w:sz w:val="22"/>
          <w:szCs w:val="22"/>
          <w:lang w:val="es-ES" w:eastAsia="es-ES"/>
        </w:rPr>
        <w:t xml:space="preserve">recurrente, o sea que los requerimientos del Consejo de Transporte Público, bien </w:t>
      </w:r>
      <w:r>
        <w:rPr>
          <w:sz w:val="22"/>
          <w:szCs w:val="22"/>
          <w:lang w:val="es-ES" w:eastAsia="es-ES"/>
        </w:rPr>
        <w:t xml:space="preserve">pudieron haber sido cumplidos por la parte interesada en tiempo y forma, lo </w:t>
      </w:r>
      <w:proofErr w:type="gramStart"/>
      <w:r>
        <w:rPr>
          <w:sz w:val="22"/>
          <w:szCs w:val="22"/>
          <w:lang w:val="es-ES" w:eastAsia="es-ES"/>
        </w:rPr>
        <w:t>cual</w:t>
      </w:r>
      <w:proofErr w:type="gramEnd"/>
      <w:r>
        <w:rPr>
          <w:sz w:val="22"/>
          <w:szCs w:val="22"/>
          <w:lang w:val="es-ES" w:eastAsia="es-ES"/>
        </w:rPr>
        <w:t xml:space="preserve"> no hubiera acarreado la cancelación del derecho de concesión.</w:t>
      </w:r>
    </w:p>
    <w:p w:rsidR="00213FB1" w:rsidRDefault="00213FB1">
      <w:pPr>
        <w:pStyle w:val="Style4"/>
        <w:kinsoku w:val="0"/>
        <w:autoSpaceDE/>
        <w:autoSpaceDN/>
        <w:spacing w:before="252"/>
        <w:rPr>
          <w:sz w:val="22"/>
          <w:szCs w:val="22"/>
          <w:lang w:val="es-ES" w:eastAsia="es-ES"/>
        </w:rPr>
      </w:pPr>
      <w:r>
        <w:rPr>
          <w:spacing w:val="2"/>
          <w:sz w:val="22"/>
          <w:szCs w:val="22"/>
          <w:lang w:val="es-ES" w:eastAsia="es-ES"/>
        </w:rPr>
        <w:t xml:space="preserve">Por otra parte, la solicitud de revocatoria también lo es con base en que existe </w:t>
      </w:r>
      <w:r>
        <w:rPr>
          <w:spacing w:val="5"/>
          <w:sz w:val="22"/>
          <w:szCs w:val="22"/>
          <w:lang w:val="es-ES" w:eastAsia="es-ES"/>
        </w:rPr>
        <w:t xml:space="preserve">una supuesta falta de la Administración al haber notificado el acuerdo de </w:t>
      </w:r>
      <w:r>
        <w:rPr>
          <w:spacing w:val="-2"/>
          <w:sz w:val="22"/>
          <w:szCs w:val="22"/>
          <w:lang w:val="es-ES" w:eastAsia="es-ES"/>
        </w:rPr>
        <w:t xml:space="preserve">cancelación del derecho de concesión a un lugar en el que ya la Abogada había </w:t>
      </w:r>
      <w:r>
        <w:rPr>
          <w:spacing w:val="-3"/>
          <w:sz w:val="22"/>
          <w:szCs w:val="22"/>
          <w:lang w:val="es-ES" w:eastAsia="es-ES"/>
        </w:rPr>
        <w:t xml:space="preserve">fallecido. Situación que claro está, no es un aspecto que pueda ser atribuido a la </w:t>
      </w:r>
      <w:r>
        <w:rPr>
          <w:spacing w:val="4"/>
          <w:sz w:val="22"/>
          <w:szCs w:val="22"/>
          <w:lang w:val="es-ES" w:eastAsia="es-ES"/>
        </w:rPr>
        <w:t xml:space="preserve">administración ya que es el administrado quien debe permanecer vigilante y </w:t>
      </w:r>
      <w:r>
        <w:rPr>
          <w:spacing w:val="10"/>
          <w:sz w:val="22"/>
          <w:szCs w:val="22"/>
          <w:lang w:val="es-ES" w:eastAsia="es-ES"/>
        </w:rPr>
        <w:t xml:space="preserve">estar al tanto de mantener actualizado su lugar para notificaciones, no </w:t>
      </w:r>
      <w:r>
        <w:rPr>
          <w:spacing w:val="7"/>
          <w:sz w:val="22"/>
          <w:szCs w:val="22"/>
          <w:lang w:val="es-ES" w:eastAsia="es-ES"/>
        </w:rPr>
        <w:t xml:space="preserve">correspondiendo a este Consejo determinar si por la muerte de la Licda. </w:t>
      </w:r>
      <w:proofErr w:type="spellStart"/>
      <w:r>
        <w:rPr>
          <w:sz w:val="22"/>
          <w:szCs w:val="22"/>
          <w:lang w:val="es-ES" w:eastAsia="es-ES"/>
        </w:rPr>
        <w:t>Santiesteban</w:t>
      </w:r>
      <w:proofErr w:type="spellEnd"/>
      <w:r>
        <w:rPr>
          <w:sz w:val="22"/>
          <w:szCs w:val="22"/>
          <w:lang w:val="es-ES" w:eastAsia="es-ES"/>
        </w:rPr>
        <w:t xml:space="preserve"> Álvarez el sitio brindado ya carecía de actualidad.</w:t>
      </w:r>
    </w:p>
    <w:p w:rsidR="00213FB1" w:rsidRDefault="00213FB1">
      <w:pPr>
        <w:pStyle w:val="Style4"/>
        <w:kinsoku w:val="0"/>
        <w:autoSpaceDE/>
        <w:autoSpaceDN/>
        <w:spacing w:before="288" w:line="208" w:lineRule="auto"/>
        <w:rPr>
          <w:sz w:val="22"/>
          <w:szCs w:val="22"/>
          <w:lang w:val="es-ES" w:eastAsia="es-ES"/>
        </w:rPr>
      </w:pPr>
      <w:r w:rsidRPr="00213FB1">
        <w:rPr>
          <w:rFonts w:ascii="Garamond" w:hAnsi="Garamond" w:cs="Garamond"/>
          <w:b/>
          <w:spacing w:val="-2"/>
          <w:sz w:val="23"/>
          <w:szCs w:val="23"/>
          <w:lang w:val="es-ES" w:eastAsia="es-ES"/>
        </w:rPr>
        <w:t>TERCERO.</w:t>
      </w:r>
      <w:r>
        <w:rPr>
          <w:rFonts w:ascii="Garamond" w:hAnsi="Garamond" w:cs="Garamond"/>
          <w:spacing w:val="-2"/>
          <w:sz w:val="23"/>
          <w:szCs w:val="23"/>
          <w:lang w:val="es-ES" w:eastAsia="es-ES"/>
        </w:rPr>
        <w:t xml:space="preserve"> </w:t>
      </w:r>
      <w:r>
        <w:rPr>
          <w:spacing w:val="-2"/>
          <w:sz w:val="22"/>
          <w:szCs w:val="22"/>
          <w:lang w:val="es-ES" w:eastAsia="es-ES"/>
        </w:rPr>
        <w:t xml:space="preserve">Que esta Dirección Jurídica estima conveniente resaltar que es del </w:t>
      </w:r>
      <w:r>
        <w:rPr>
          <w:spacing w:val="6"/>
          <w:sz w:val="22"/>
          <w:szCs w:val="22"/>
          <w:lang w:val="es-ES" w:eastAsia="es-ES"/>
        </w:rPr>
        <w:t xml:space="preserve">conocimiento del recurrente que la gestión inicial presentada para que se </w:t>
      </w:r>
      <w:r>
        <w:rPr>
          <w:spacing w:val="9"/>
          <w:sz w:val="22"/>
          <w:szCs w:val="22"/>
          <w:lang w:val="es-ES" w:eastAsia="es-ES"/>
        </w:rPr>
        <w:t>cedieran los derechos a la señora P</w:t>
      </w:r>
      <w:r w:rsidR="00131FFD">
        <w:rPr>
          <w:spacing w:val="9"/>
          <w:sz w:val="22"/>
          <w:szCs w:val="22"/>
          <w:lang w:val="es-ES" w:eastAsia="es-ES"/>
        </w:rPr>
        <w:t>.</w:t>
      </w:r>
      <w:r>
        <w:rPr>
          <w:spacing w:val="9"/>
          <w:sz w:val="22"/>
          <w:szCs w:val="22"/>
          <w:lang w:val="es-ES" w:eastAsia="es-ES"/>
        </w:rPr>
        <w:t>F</w:t>
      </w:r>
      <w:r w:rsidR="00131FFD">
        <w:rPr>
          <w:spacing w:val="9"/>
          <w:sz w:val="22"/>
          <w:szCs w:val="22"/>
          <w:lang w:val="es-ES" w:eastAsia="es-ES"/>
        </w:rPr>
        <w:t>.</w:t>
      </w:r>
      <w:r>
        <w:rPr>
          <w:spacing w:val="9"/>
          <w:sz w:val="22"/>
          <w:szCs w:val="22"/>
          <w:lang w:val="es-ES" w:eastAsia="es-ES"/>
        </w:rPr>
        <w:t>S</w:t>
      </w:r>
      <w:r w:rsidR="00131FFD">
        <w:rPr>
          <w:spacing w:val="9"/>
          <w:sz w:val="22"/>
          <w:szCs w:val="22"/>
          <w:lang w:val="es-ES" w:eastAsia="es-ES"/>
        </w:rPr>
        <w:t>.</w:t>
      </w:r>
      <w:r>
        <w:rPr>
          <w:spacing w:val="9"/>
          <w:sz w:val="22"/>
          <w:szCs w:val="22"/>
          <w:lang w:val="es-ES" w:eastAsia="es-ES"/>
        </w:rPr>
        <w:t xml:space="preserve">, carecía de los </w:t>
      </w:r>
      <w:r>
        <w:rPr>
          <w:sz w:val="22"/>
          <w:szCs w:val="22"/>
          <w:lang w:val="es-ES" w:eastAsia="es-ES"/>
        </w:rPr>
        <w:t xml:space="preserve">requisitos, situación por la cual se archivó la gestión, pero señala que ahora con </w:t>
      </w:r>
      <w:r>
        <w:rPr>
          <w:spacing w:val="1"/>
          <w:sz w:val="22"/>
          <w:szCs w:val="22"/>
          <w:lang w:val="es-ES" w:eastAsia="es-ES"/>
        </w:rPr>
        <w:t xml:space="preserve">nueva asesoría pretende se le tramite una nueva gestión de traspaso del derecho de concesión (ya caducado) a quien ahora sí cumple con requisitos para tales efectos, sin embargo esta solicitud resulta inadmisible." (Léanse los folios del 6 </w:t>
      </w:r>
      <w:r>
        <w:rPr>
          <w:sz w:val="22"/>
          <w:szCs w:val="22"/>
          <w:lang w:val="es-ES" w:eastAsia="es-ES"/>
        </w:rPr>
        <w:t>al 9 del expediente TAT-010-13).</w:t>
      </w:r>
    </w:p>
    <w:p w:rsidR="00213FB1" w:rsidRDefault="00213FB1">
      <w:pPr>
        <w:pStyle w:val="Style5"/>
        <w:kinsoku w:val="0"/>
        <w:autoSpaceDE/>
        <w:autoSpaceDN/>
        <w:adjustRightInd/>
        <w:spacing w:before="288" w:line="272" w:lineRule="exact"/>
        <w:ind w:left="144" w:right="72"/>
        <w:jc w:val="both"/>
        <w:rPr>
          <w:spacing w:val="-4"/>
          <w:lang w:val="es-ES" w:eastAsia="es-ES"/>
        </w:rPr>
      </w:pPr>
      <w:r w:rsidRPr="00213FB1">
        <w:rPr>
          <w:rFonts w:ascii="Garamond" w:hAnsi="Garamond" w:cs="Garamond"/>
          <w:b/>
          <w:spacing w:val="1"/>
          <w:sz w:val="25"/>
          <w:szCs w:val="25"/>
          <w:lang w:val="es-ES" w:eastAsia="es-ES"/>
        </w:rPr>
        <w:t>TERCERO.-</w:t>
      </w:r>
      <w:r>
        <w:rPr>
          <w:rFonts w:ascii="Garamond" w:hAnsi="Garamond" w:cs="Garamond"/>
          <w:spacing w:val="1"/>
          <w:sz w:val="25"/>
          <w:szCs w:val="25"/>
          <w:lang w:val="es-ES" w:eastAsia="es-ES"/>
        </w:rPr>
        <w:t xml:space="preserve"> </w:t>
      </w:r>
      <w:r>
        <w:rPr>
          <w:spacing w:val="1"/>
          <w:lang w:val="es-ES" w:eastAsia="es-ES"/>
        </w:rPr>
        <w:t xml:space="preserve">En el Artículo 6.10 de la Sesión Ordinaria 56-2010, la Junta Directiva del </w:t>
      </w:r>
      <w:r>
        <w:rPr>
          <w:spacing w:val="-3"/>
          <w:lang w:val="es-ES" w:eastAsia="es-ES"/>
        </w:rPr>
        <w:t xml:space="preserve">Consejo de Transporte Público respecto al Recurso de Revocatoria presentado por </w:t>
      </w:r>
      <w:r w:rsidRPr="00131FFD">
        <w:rPr>
          <w:b/>
          <w:spacing w:val="-3"/>
          <w:lang w:val="es-ES" w:eastAsia="es-ES"/>
        </w:rPr>
        <w:t>K</w:t>
      </w:r>
      <w:r w:rsidR="00131FFD" w:rsidRPr="00131FFD">
        <w:rPr>
          <w:b/>
          <w:spacing w:val="-3"/>
          <w:lang w:val="es-ES" w:eastAsia="es-ES"/>
        </w:rPr>
        <w:t>.</w:t>
      </w:r>
      <w:r w:rsidRPr="00131FFD">
        <w:rPr>
          <w:b/>
          <w:spacing w:val="-4"/>
          <w:lang w:val="es-ES" w:eastAsia="es-ES"/>
        </w:rPr>
        <w:t>F</w:t>
      </w:r>
      <w:r w:rsidR="00131FFD" w:rsidRPr="00131FFD">
        <w:rPr>
          <w:b/>
          <w:spacing w:val="-4"/>
          <w:lang w:val="es-ES" w:eastAsia="es-ES"/>
        </w:rPr>
        <w:t>.</w:t>
      </w:r>
      <w:r w:rsidRPr="00131FFD">
        <w:rPr>
          <w:b/>
          <w:spacing w:val="-4"/>
          <w:lang w:val="es-ES" w:eastAsia="es-ES"/>
        </w:rPr>
        <w:t>S</w:t>
      </w:r>
      <w:r w:rsidR="00131FFD" w:rsidRPr="00131FFD">
        <w:rPr>
          <w:b/>
          <w:spacing w:val="-4"/>
          <w:lang w:val="es-ES" w:eastAsia="es-ES"/>
        </w:rPr>
        <w:t>.</w:t>
      </w:r>
      <w:r w:rsidRPr="00131FFD">
        <w:rPr>
          <w:b/>
          <w:spacing w:val="-4"/>
          <w:lang w:val="es-ES" w:eastAsia="es-ES"/>
        </w:rPr>
        <w:t>,</w:t>
      </w:r>
      <w:r>
        <w:rPr>
          <w:spacing w:val="-4"/>
          <w:lang w:val="es-ES" w:eastAsia="es-ES"/>
        </w:rPr>
        <w:t xml:space="preserve"> acordó lo que de seguido se transcribe:</w:t>
      </w:r>
    </w:p>
    <w:p w:rsidR="00213FB1" w:rsidRDefault="00213FB1" w:rsidP="00213FB1">
      <w:pPr>
        <w:pStyle w:val="Style5"/>
        <w:kinsoku w:val="0"/>
        <w:autoSpaceDE/>
        <w:autoSpaceDN/>
        <w:adjustRightInd/>
        <w:spacing w:before="252"/>
        <w:ind w:left="1008" w:right="2438"/>
        <w:rPr>
          <w:sz w:val="22"/>
          <w:szCs w:val="22"/>
          <w:lang w:val="es-ES" w:eastAsia="es-ES"/>
        </w:rPr>
      </w:pPr>
      <w:r w:rsidRPr="00213FB1">
        <w:rPr>
          <w:b/>
          <w:spacing w:val="-3"/>
          <w:lang w:val="es-ES" w:eastAsia="es-ES"/>
        </w:rPr>
        <w:t xml:space="preserve">"(...) </w:t>
      </w:r>
      <w:r w:rsidRPr="00213FB1">
        <w:rPr>
          <w:rFonts w:ascii="Garamond" w:hAnsi="Garamond" w:cs="Garamond"/>
          <w:b/>
          <w:spacing w:val="-3"/>
          <w:sz w:val="23"/>
          <w:szCs w:val="23"/>
          <w:lang w:val="es-ES" w:eastAsia="es-ES"/>
        </w:rPr>
        <w:t>POR TANTO SE ACUERDA EN</w:t>
      </w:r>
      <w:r>
        <w:rPr>
          <w:rFonts w:ascii="Garamond" w:hAnsi="Garamond" w:cs="Garamond"/>
          <w:spacing w:val="-3"/>
          <w:sz w:val="23"/>
          <w:szCs w:val="23"/>
          <w:lang w:val="es-ES" w:eastAsia="es-ES"/>
        </w:rPr>
        <w:t xml:space="preserve"> </w:t>
      </w:r>
      <w:r w:rsidRPr="00213FB1">
        <w:rPr>
          <w:rFonts w:ascii="Garamond" w:hAnsi="Garamond" w:cs="Garamond"/>
          <w:b/>
          <w:spacing w:val="-3"/>
          <w:sz w:val="23"/>
          <w:szCs w:val="23"/>
          <w:lang w:val="es-ES" w:eastAsia="es-ES"/>
        </w:rPr>
        <w:t>FIRME:</w:t>
      </w:r>
      <w:r>
        <w:rPr>
          <w:rFonts w:ascii="Garamond" w:hAnsi="Garamond" w:cs="Garamond"/>
          <w:spacing w:val="-3"/>
          <w:sz w:val="23"/>
          <w:szCs w:val="23"/>
          <w:lang w:val="es-ES" w:eastAsia="es-ES"/>
        </w:rPr>
        <w:t xml:space="preserve"> </w:t>
      </w:r>
    </w:p>
    <w:p w:rsidR="00213FB1" w:rsidRDefault="00213FB1" w:rsidP="00213FB1">
      <w:pPr>
        <w:pStyle w:val="Style5"/>
        <w:kinsoku w:val="0"/>
        <w:autoSpaceDE/>
        <w:autoSpaceDN/>
        <w:adjustRightInd/>
        <w:spacing w:before="252"/>
        <w:ind w:left="1008" w:right="2438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Acoger las recomendaciones realizadas y por ello:</w:t>
      </w:r>
    </w:p>
    <w:p w:rsidR="00213FB1" w:rsidRDefault="00213FB1">
      <w:pPr>
        <w:pStyle w:val="Style5"/>
        <w:kinsoku w:val="0"/>
        <w:autoSpaceDE/>
        <w:autoSpaceDN/>
        <w:adjustRightInd/>
        <w:spacing w:before="288" w:line="177" w:lineRule="auto"/>
        <w:ind w:left="1296" w:right="936" w:hanging="288"/>
        <w:jc w:val="both"/>
        <w:rPr>
          <w:i/>
          <w:iCs/>
          <w:lang w:val="es-ES" w:eastAsia="es-ES"/>
        </w:rPr>
      </w:pPr>
      <w:r>
        <w:rPr>
          <w:rFonts w:ascii="Garamond" w:hAnsi="Garamond" w:cs="Garamond"/>
          <w:spacing w:val="2"/>
          <w:sz w:val="23"/>
          <w:szCs w:val="23"/>
          <w:lang w:val="es-ES" w:eastAsia="es-ES"/>
        </w:rPr>
        <w:t xml:space="preserve">1. </w:t>
      </w:r>
      <w:r>
        <w:rPr>
          <w:spacing w:val="2"/>
          <w:sz w:val="22"/>
          <w:szCs w:val="22"/>
          <w:lang w:val="es-ES" w:eastAsia="es-ES"/>
        </w:rPr>
        <w:t xml:space="preserve">Rechazar el recurso de revocatoria interpuesto en contra del artículo 6.3.1 de </w:t>
      </w:r>
      <w:r>
        <w:rPr>
          <w:sz w:val="22"/>
          <w:szCs w:val="22"/>
          <w:lang w:val="es-ES" w:eastAsia="es-ES"/>
        </w:rPr>
        <w:t xml:space="preserve">la sesión ordinaria 43-2009 por improcedente y por falto de legitimación del </w:t>
      </w:r>
      <w:r>
        <w:rPr>
          <w:spacing w:val="8"/>
          <w:sz w:val="22"/>
          <w:szCs w:val="22"/>
          <w:lang w:val="es-ES" w:eastAsia="es-ES"/>
        </w:rPr>
        <w:t xml:space="preserve">señor </w:t>
      </w:r>
      <w:r>
        <w:rPr>
          <w:spacing w:val="8"/>
          <w:lang w:val="es-ES" w:eastAsia="es-ES"/>
        </w:rPr>
        <w:t>K</w:t>
      </w:r>
      <w:r w:rsidR="00131FFD">
        <w:rPr>
          <w:spacing w:val="8"/>
          <w:lang w:val="es-ES" w:eastAsia="es-ES"/>
        </w:rPr>
        <w:t>.</w:t>
      </w:r>
      <w:r>
        <w:rPr>
          <w:spacing w:val="8"/>
          <w:lang w:val="es-ES" w:eastAsia="es-ES"/>
        </w:rPr>
        <w:t>F</w:t>
      </w:r>
      <w:r w:rsidR="00131FFD">
        <w:rPr>
          <w:spacing w:val="8"/>
          <w:lang w:val="es-ES" w:eastAsia="es-ES"/>
        </w:rPr>
        <w:t>.</w:t>
      </w:r>
      <w:r>
        <w:rPr>
          <w:spacing w:val="8"/>
          <w:lang w:val="es-ES" w:eastAsia="es-ES"/>
        </w:rPr>
        <w:t>S</w:t>
      </w:r>
      <w:r w:rsidR="00131FFD">
        <w:rPr>
          <w:spacing w:val="8"/>
          <w:lang w:val="es-ES" w:eastAsia="es-ES"/>
        </w:rPr>
        <w:t>.</w:t>
      </w:r>
      <w:r>
        <w:rPr>
          <w:spacing w:val="8"/>
          <w:lang w:val="es-ES" w:eastAsia="es-ES"/>
        </w:rPr>
        <w:t xml:space="preserve"> (...)" </w:t>
      </w:r>
      <w:r>
        <w:rPr>
          <w:i/>
          <w:iCs/>
          <w:spacing w:val="8"/>
          <w:lang w:val="es-ES" w:eastAsia="es-ES"/>
        </w:rPr>
        <w:t xml:space="preserve">(Léase los folios del 6 al 9 del </w:t>
      </w:r>
      <w:r>
        <w:rPr>
          <w:i/>
          <w:iCs/>
          <w:lang w:val="es-ES" w:eastAsia="es-ES"/>
        </w:rPr>
        <w:t>expediente TAT-010-13)</w:t>
      </w:r>
    </w:p>
    <w:p w:rsidR="00213FB1" w:rsidRDefault="00213FB1">
      <w:pPr>
        <w:pStyle w:val="Style5"/>
        <w:kinsoku w:val="0"/>
        <w:autoSpaceDE/>
        <w:autoSpaceDN/>
        <w:adjustRightInd/>
        <w:spacing w:before="324" w:line="321" w:lineRule="auto"/>
        <w:ind w:left="72" w:right="1656"/>
        <w:rPr>
          <w:spacing w:val="-4"/>
          <w:lang w:val="es-ES" w:eastAsia="es-ES"/>
        </w:rPr>
      </w:pPr>
      <w:r w:rsidRPr="00213FB1">
        <w:rPr>
          <w:rFonts w:ascii="Garamond" w:hAnsi="Garamond" w:cs="Garamond"/>
          <w:b/>
          <w:spacing w:val="-4"/>
          <w:sz w:val="25"/>
          <w:szCs w:val="25"/>
          <w:lang w:val="es-ES" w:eastAsia="es-ES"/>
        </w:rPr>
        <w:t>CUARTO.-</w:t>
      </w: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 xml:space="preserve"> </w:t>
      </w:r>
      <w:r>
        <w:rPr>
          <w:spacing w:val="-4"/>
          <w:lang w:val="es-ES" w:eastAsia="es-ES"/>
        </w:rPr>
        <w:t xml:space="preserve">En los procedimientos se han seguido las prescripciones de ley. </w:t>
      </w:r>
    </w:p>
    <w:p w:rsidR="00213FB1" w:rsidRPr="00213FB1" w:rsidRDefault="00213FB1">
      <w:pPr>
        <w:pStyle w:val="Style5"/>
        <w:kinsoku w:val="0"/>
        <w:autoSpaceDE/>
        <w:autoSpaceDN/>
        <w:adjustRightInd/>
        <w:spacing w:before="324" w:line="321" w:lineRule="auto"/>
        <w:ind w:left="72" w:right="1656"/>
        <w:rPr>
          <w:rFonts w:ascii="Garamond" w:hAnsi="Garamond" w:cs="Garamond"/>
          <w:b/>
          <w:sz w:val="25"/>
          <w:szCs w:val="25"/>
          <w:lang w:val="es-ES" w:eastAsia="es-ES"/>
        </w:rPr>
      </w:pPr>
      <w:r w:rsidRPr="00213FB1">
        <w:rPr>
          <w:rFonts w:ascii="Garamond" w:hAnsi="Garamond" w:cs="Garamond"/>
          <w:b/>
          <w:sz w:val="25"/>
          <w:szCs w:val="25"/>
          <w:lang w:val="es-ES" w:eastAsia="es-ES"/>
        </w:rPr>
        <w:t>REDACTA EL JUEZ PORTUGUEZ MÉNDEZ:</w:t>
      </w:r>
    </w:p>
    <w:p w:rsidR="00213FB1" w:rsidRPr="00213FB1" w:rsidRDefault="00213FB1">
      <w:pPr>
        <w:pStyle w:val="Style5"/>
        <w:kinsoku w:val="0"/>
        <w:autoSpaceDE/>
        <w:autoSpaceDN/>
        <w:adjustRightInd/>
        <w:spacing w:before="396" w:line="187" w:lineRule="auto"/>
        <w:jc w:val="center"/>
        <w:rPr>
          <w:rFonts w:ascii="Garamond" w:hAnsi="Garamond" w:cs="Garamond"/>
          <w:b/>
          <w:sz w:val="25"/>
          <w:szCs w:val="25"/>
          <w:lang w:val="es-ES" w:eastAsia="es-ES"/>
        </w:rPr>
      </w:pPr>
      <w:r w:rsidRPr="00213FB1">
        <w:rPr>
          <w:rFonts w:ascii="Garamond" w:hAnsi="Garamond" w:cs="Garamond"/>
          <w:b/>
          <w:sz w:val="25"/>
          <w:szCs w:val="25"/>
          <w:lang w:val="es-ES" w:eastAsia="es-ES"/>
        </w:rPr>
        <w:t>CONSIDERANDO</w:t>
      </w:r>
    </w:p>
    <w:p w:rsidR="00213FB1" w:rsidRDefault="00213FB1">
      <w:pPr>
        <w:pStyle w:val="Style5"/>
        <w:kinsoku w:val="0"/>
        <w:autoSpaceDE/>
        <w:autoSpaceDN/>
        <w:adjustRightInd/>
        <w:spacing w:before="180" w:after="648" w:line="278" w:lineRule="exact"/>
        <w:jc w:val="center"/>
        <w:rPr>
          <w:spacing w:val="9"/>
          <w:lang w:val="es-ES" w:eastAsia="es-ES"/>
        </w:rPr>
      </w:pP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ÚNICO.- </w:t>
      </w:r>
      <w:r>
        <w:rPr>
          <w:spacing w:val="2"/>
          <w:sz w:val="22"/>
          <w:szCs w:val="22"/>
          <w:lang w:val="es-ES" w:eastAsia="es-ES"/>
        </w:rPr>
        <w:t xml:space="preserve">El </w:t>
      </w:r>
      <w:r>
        <w:rPr>
          <w:spacing w:val="2"/>
          <w:lang w:val="es-ES" w:eastAsia="es-ES"/>
        </w:rPr>
        <w:t>Tribunal Administrativo de Transporte tiene delimitada su competencia por el</w:t>
      </w:r>
      <w:r>
        <w:rPr>
          <w:spacing w:val="2"/>
          <w:lang w:val="es-ES" w:eastAsia="es-ES"/>
        </w:rPr>
        <w:br/>
      </w:r>
      <w:r>
        <w:rPr>
          <w:spacing w:val="9"/>
          <w:lang w:val="es-ES" w:eastAsia="es-ES"/>
        </w:rPr>
        <w:t>artículo 22 de la Ley Reguladora del Servicio Público de Transporte Remunerado de</w:t>
      </w:r>
    </w:p>
    <w:p w:rsidR="00213FB1" w:rsidRDefault="00213FB1" w:rsidP="00213FB1">
      <w:pPr>
        <w:pStyle w:val="Style5"/>
        <w:kinsoku w:val="0"/>
        <w:autoSpaceDE/>
        <w:autoSpaceDN/>
        <w:adjustRightInd/>
        <w:spacing w:before="108" w:after="288" w:line="189" w:lineRule="auto"/>
        <w:jc w:val="right"/>
        <w:rPr>
          <w:rFonts w:ascii="Garamond" w:hAnsi="Garamond" w:cs="Garamond"/>
          <w:sz w:val="19"/>
          <w:szCs w:val="19"/>
          <w:lang w:val="es-ES" w:eastAsia="es-ES"/>
        </w:rPr>
      </w:pPr>
    </w:p>
    <w:p w:rsidR="00131FFD" w:rsidRDefault="00131FFD" w:rsidP="00213FB1">
      <w:pPr>
        <w:pStyle w:val="Style5"/>
        <w:kinsoku w:val="0"/>
        <w:autoSpaceDE/>
        <w:autoSpaceDN/>
        <w:adjustRightInd/>
        <w:spacing w:before="108" w:after="288" w:line="189" w:lineRule="auto"/>
        <w:jc w:val="right"/>
        <w:rPr>
          <w:rFonts w:ascii="Garamond" w:hAnsi="Garamond" w:cs="Garamond"/>
          <w:sz w:val="19"/>
          <w:szCs w:val="19"/>
          <w:lang w:val="es-ES" w:eastAsia="es-ES"/>
        </w:rPr>
      </w:pPr>
    </w:p>
    <w:p w:rsidR="00213FB1" w:rsidRDefault="00213FB1" w:rsidP="00213FB1">
      <w:pPr>
        <w:pStyle w:val="Style5"/>
        <w:kinsoku w:val="0"/>
        <w:autoSpaceDE/>
        <w:autoSpaceDN/>
        <w:adjustRightInd/>
        <w:ind w:left="144" w:right="144"/>
        <w:jc w:val="both"/>
        <w:rPr>
          <w:w w:val="105"/>
          <w:sz w:val="23"/>
          <w:szCs w:val="23"/>
          <w:lang w:val="es-ES" w:eastAsia="es-ES"/>
        </w:rPr>
      </w:pPr>
      <w:r>
        <w:rPr>
          <w:spacing w:val="1"/>
          <w:w w:val="105"/>
          <w:sz w:val="23"/>
          <w:szCs w:val="23"/>
          <w:lang w:val="es-ES" w:eastAsia="es-ES"/>
        </w:rPr>
        <w:lastRenderedPageBreak/>
        <w:t xml:space="preserve">Personas en Vehículos en la Modalidad de Taxi N.7969 del 22 de diciembre de 1999, que </w:t>
      </w:r>
      <w:r>
        <w:rPr>
          <w:w w:val="105"/>
          <w:sz w:val="23"/>
          <w:szCs w:val="23"/>
          <w:lang w:val="es-ES" w:eastAsia="es-ES"/>
        </w:rPr>
        <w:t>en lo que interesa establece:</w:t>
      </w:r>
    </w:p>
    <w:p w:rsidR="00213FB1" w:rsidRDefault="00213FB1">
      <w:pPr>
        <w:pStyle w:val="Style5"/>
        <w:kinsoku w:val="0"/>
        <w:autoSpaceDE/>
        <w:autoSpaceDN/>
        <w:adjustRightInd/>
        <w:spacing w:before="252"/>
        <w:ind w:left="1008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“Artículo 22.- Competencia del Tribunal</w:t>
      </w:r>
    </w:p>
    <w:p w:rsidR="00213FB1" w:rsidRDefault="00213FB1">
      <w:pPr>
        <w:pStyle w:val="Style5"/>
        <w:kinsoku w:val="0"/>
        <w:autoSpaceDE/>
        <w:autoSpaceDN/>
        <w:adjustRightInd/>
        <w:spacing w:before="252"/>
        <w:ind w:left="1008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El Tribunal será competente para lo siguiente:</w:t>
      </w:r>
    </w:p>
    <w:p w:rsidR="00213FB1" w:rsidRDefault="00213FB1" w:rsidP="00213FB1">
      <w:pPr>
        <w:pStyle w:val="Style5"/>
        <w:numPr>
          <w:ilvl w:val="0"/>
          <w:numId w:val="4"/>
        </w:numPr>
        <w:kinsoku w:val="0"/>
        <w:autoSpaceDE/>
        <w:autoSpaceDN/>
        <w:adjustRightInd/>
        <w:ind w:right="936"/>
        <w:rPr>
          <w:spacing w:val="1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Conocer y resolver, en sede administrativa, los recursos de apelación que se </w:t>
      </w:r>
      <w:r>
        <w:rPr>
          <w:spacing w:val="1"/>
          <w:sz w:val="22"/>
          <w:szCs w:val="22"/>
          <w:lang w:val="es-ES" w:eastAsia="es-ES"/>
        </w:rPr>
        <w:t>interpongan contra cualquier acto o resolución del Consejo. (…)”</w:t>
      </w:r>
    </w:p>
    <w:p w:rsidR="00213FB1" w:rsidRDefault="00213FB1">
      <w:pPr>
        <w:pStyle w:val="Style5"/>
        <w:kinsoku w:val="0"/>
        <w:autoSpaceDE/>
        <w:autoSpaceDN/>
        <w:adjustRightInd/>
        <w:spacing w:before="252"/>
        <w:ind w:left="144" w:right="144"/>
        <w:rPr>
          <w:w w:val="105"/>
          <w:sz w:val="23"/>
          <w:szCs w:val="23"/>
          <w:lang w:val="es-ES" w:eastAsia="es-ES"/>
        </w:rPr>
      </w:pPr>
      <w:r>
        <w:rPr>
          <w:w w:val="105"/>
          <w:sz w:val="23"/>
          <w:szCs w:val="23"/>
          <w:lang w:val="es-ES" w:eastAsia="es-ES"/>
        </w:rPr>
        <w:t>Adicionalmente debe tomarse en consideración lo dispuesto en el artículo 181 de la Ley General de la Administración Pública, que señala:</w:t>
      </w:r>
    </w:p>
    <w:p w:rsidR="00213FB1" w:rsidRDefault="00213FB1">
      <w:pPr>
        <w:pStyle w:val="Style5"/>
        <w:kinsoku w:val="0"/>
        <w:autoSpaceDE/>
        <w:autoSpaceDN/>
        <w:adjustRightInd/>
        <w:spacing w:before="360"/>
        <w:ind w:left="936" w:right="936" w:firstLine="72"/>
        <w:jc w:val="both"/>
        <w:rPr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“Artículo 181.- El contralor no jerárquico podrá revisar sólo la legalidad del acto </w:t>
      </w:r>
      <w:r>
        <w:rPr>
          <w:spacing w:val="8"/>
          <w:sz w:val="22"/>
          <w:szCs w:val="22"/>
          <w:lang w:val="es-ES" w:eastAsia="es-ES"/>
        </w:rPr>
        <w:t xml:space="preserve">y en virtud de recurso administrativo, y decidirá dentro del límite de las </w:t>
      </w:r>
      <w:r>
        <w:rPr>
          <w:spacing w:val="4"/>
          <w:sz w:val="22"/>
          <w:szCs w:val="22"/>
          <w:lang w:val="es-ES" w:eastAsia="es-ES"/>
        </w:rPr>
        <w:t xml:space="preserve">pretensiones y cuestiones de hecho planteadas por el recurrente, pero podrá </w:t>
      </w:r>
      <w:r>
        <w:rPr>
          <w:sz w:val="22"/>
          <w:szCs w:val="22"/>
          <w:lang w:val="es-ES" w:eastAsia="es-ES"/>
        </w:rPr>
        <w:t>aplicar una norma no invocada en el recurso.”</w:t>
      </w:r>
    </w:p>
    <w:p w:rsidR="00213FB1" w:rsidRDefault="00213FB1">
      <w:pPr>
        <w:pStyle w:val="Style5"/>
        <w:kinsoku w:val="0"/>
        <w:autoSpaceDE/>
        <w:autoSpaceDN/>
        <w:adjustRightInd/>
        <w:spacing w:before="324"/>
        <w:ind w:left="72" w:right="936" w:firstLine="72"/>
        <w:jc w:val="both"/>
        <w:rPr>
          <w:w w:val="105"/>
          <w:sz w:val="23"/>
          <w:szCs w:val="23"/>
          <w:lang w:val="es-ES" w:eastAsia="es-ES"/>
        </w:rPr>
      </w:pPr>
      <w:r>
        <w:rPr>
          <w:spacing w:val="3"/>
          <w:w w:val="105"/>
          <w:sz w:val="23"/>
          <w:szCs w:val="23"/>
          <w:lang w:val="es-ES" w:eastAsia="es-ES"/>
        </w:rPr>
        <w:t xml:space="preserve">En el mismo sentido, el párrafo segundo del artículo 11, de la Ley 7969, Ley </w:t>
      </w:r>
      <w:r>
        <w:rPr>
          <w:spacing w:val="6"/>
          <w:w w:val="105"/>
          <w:sz w:val="23"/>
          <w:szCs w:val="23"/>
          <w:lang w:val="es-ES" w:eastAsia="es-ES"/>
        </w:rPr>
        <w:t xml:space="preserve">Reguladora del Servicio Público de Transporte Remunerado de Personas en </w:t>
      </w:r>
      <w:r>
        <w:rPr>
          <w:w w:val="105"/>
          <w:sz w:val="23"/>
          <w:szCs w:val="23"/>
          <w:lang w:val="es-ES" w:eastAsia="es-ES"/>
        </w:rPr>
        <w:t>Vehículos en la modalidad de Taxi, en lo que interesa establece lo siguiente:</w:t>
      </w:r>
    </w:p>
    <w:p w:rsidR="00213FB1" w:rsidRPr="00213FB1" w:rsidRDefault="00213FB1">
      <w:pPr>
        <w:pStyle w:val="Style5"/>
        <w:kinsoku w:val="0"/>
        <w:autoSpaceDE/>
        <w:autoSpaceDN/>
        <w:adjustRightInd/>
        <w:spacing w:before="756" w:line="268" w:lineRule="auto"/>
        <w:ind w:left="936"/>
        <w:rPr>
          <w:rFonts w:ascii="Garamond" w:hAnsi="Garamond" w:cs="Garamond"/>
          <w:b/>
          <w:spacing w:val="9"/>
          <w:sz w:val="22"/>
          <w:szCs w:val="22"/>
          <w:lang w:val="es-ES" w:eastAsia="es-ES"/>
        </w:rPr>
      </w:pPr>
      <w:r w:rsidRPr="00213FB1">
        <w:rPr>
          <w:rFonts w:ascii="Garamond" w:hAnsi="Garamond" w:cs="Garamond"/>
          <w:b/>
          <w:spacing w:val="9"/>
          <w:sz w:val="22"/>
          <w:szCs w:val="22"/>
          <w:lang w:val="es-ES" w:eastAsia="es-ES"/>
        </w:rPr>
        <w:t>ARTÍCULO 11.- Funcionamiento del órgano en general</w:t>
      </w:r>
    </w:p>
    <w:p w:rsidR="00213FB1" w:rsidRDefault="00213FB1">
      <w:pPr>
        <w:pStyle w:val="Style5"/>
        <w:kinsoku w:val="0"/>
        <w:autoSpaceDE/>
        <w:autoSpaceDN/>
        <w:adjustRightInd/>
        <w:spacing w:line="211" w:lineRule="auto"/>
        <w:ind w:left="936"/>
        <w:rPr>
          <w:rFonts w:ascii="Garamond" w:hAnsi="Garamond" w:cs="Garamond"/>
          <w:spacing w:val="-20"/>
          <w:sz w:val="22"/>
          <w:szCs w:val="22"/>
          <w:lang w:val="es-ES" w:eastAsia="es-ES"/>
        </w:rPr>
      </w:pPr>
      <w:r>
        <w:rPr>
          <w:rFonts w:ascii="Garamond" w:hAnsi="Garamond" w:cs="Garamond"/>
          <w:spacing w:val="-20"/>
          <w:sz w:val="22"/>
          <w:szCs w:val="22"/>
          <w:lang w:val="es-ES" w:eastAsia="es-ES"/>
        </w:rPr>
        <w:t>(…)</w:t>
      </w:r>
    </w:p>
    <w:p w:rsidR="00213FB1" w:rsidRDefault="00213FB1">
      <w:pPr>
        <w:pStyle w:val="Style5"/>
        <w:kinsoku w:val="0"/>
        <w:autoSpaceDE/>
        <w:autoSpaceDN/>
        <w:adjustRightInd/>
        <w:ind w:left="936" w:right="936"/>
        <w:jc w:val="both"/>
        <w:rPr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Contra las resoluciones del Consejo cabrá recurso de revocatoria ante el órgano </w:t>
      </w:r>
      <w:r>
        <w:rPr>
          <w:spacing w:val="6"/>
          <w:sz w:val="22"/>
          <w:szCs w:val="22"/>
          <w:lang w:val="es-ES" w:eastAsia="es-ES"/>
        </w:rPr>
        <w:t xml:space="preserve">que dictó el acto, con apelación en subsidio para ante el Tribunal. Ambos </w:t>
      </w:r>
      <w:r>
        <w:rPr>
          <w:sz w:val="22"/>
          <w:szCs w:val="22"/>
          <w:lang w:val="es-ES" w:eastAsia="es-ES"/>
        </w:rPr>
        <w:t>recursos deberán interponerse dentro del plazo de cinco días hábiles, contados a partir de la notificación."</w:t>
      </w:r>
    </w:p>
    <w:p w:rsidR="00213FB1" w:rsidRDefault="00213FB1">
      <w:pPr>
        <w:pStyle w:val="Style5"/>
        <w:kinsoku w:val="0"/>
        <w:autoSpaceDE/>
        <w:autoSpaceDN/>
        <w:adjustRightInd/>
        <w:spacing w:before="252"/>
        <w:ind w:left="72" w:right="144"/>
        <w:jc w:val="both"/>
        <w:rPr>
          <w:spacing w:val="-1"/>
          <w:w w:val="105"/>
          <w:sz w:val="23"/>
          <w:szCs w:val="23"/>
          <w:lang w:val="es-ES" w:eastAsia="es-ES"/>
        </w:rPr>
      </w:pPr>
      <w:r>
        <w:rPr>
          <w:spacing w:val="3"/>
          <w:sz w:val="22"/>
          <w:szCs w:val="22"/>
          <w:lang w:val="es-ES" w:eastAsia="es-ES"/>
        </w:rPr>
        <w:t xml:space="preserve">De los textos </w:t>
      </w:r>
      <w:r>
        <w:rPr>
          <w:spacing w:val="3"/>
          <w:w w:val="105"/>
          <w:sz w:val="23"/>
          <w:szCs w:val="23"/>
          <w:lang w:val="es-ES" w:eastAsia="es-ES"/>
        </w:rPr>
        <w:t xml:space="preserve">normativos se puede extraer que el Tribunal Administrativo de Transporte </w:t>
      </w:r>
      <w:r>
        <w:rPr>
          <w:spacing w:val="-1"/>
          <w:w w:val="105"/>
          <w:sz w:val="23"/>
          <w:szCs w:val="23"/>
          <w:lang w:val="es-ES" w:eastAsia="es-ES"/>
        </w:rPr>
        <w:t xml:space="preserve">como contralor no jerárquico, no podrá conocer sobre gestiones que no se presenten con el </w:t>
      </w:r>
      <w:r>
        <w:rPr>
          <w:spacing w:val="4"/>
          <w:w w:val="105"/>
          <w:sz w:val="23"/>
          <w:szCs w:val="23"/>
          <w:lang w:val="es-ES" w:eastAsia="es-ES"/>
        </w:rPr>
        <w:t xml:space="preserve">recurso de apelación, que deberá presentarse con todas las formalidades que exige la </w:t>
      </w:r>
      <w:r>
        <w:rPr>
          <w:w w:val="105"/>
          <w:sz w:val="23"/>
          <w:szCs w:val="23"/>
          <w:lang w:val="es-ES" w:eastAsia="es-ES"/>
        </w:rPr>
        <w:t xml:space="preserve">admisibilidad, caso contrario, deberán ser rechazadas por no encontrar arraigo en el recurso </w:t>
      </w:r>
      <w:r>
        <w:rPr>
          <w:spacing w:val="-1"/>
          <w:w w:val="105"/>
          <w:sz w:val="23"/>
          <w:szCs w:val="23"/>
          <w:lang w:val="es-ES" w:eastAsia="es-ES"/>
        </w:rPr>
        <w:t>de alzada que permita habilitar esta sede.</w:t>
      </w:r>
    </w:p>
    <w:p w:rsidR="00213FB1" w:rsidRDefault="00213FB1">
      <w:pPr>
        <w:pStyle w:val="Style5"/>
        <w:kinsoku w:val="0"/>
        <w:autoSpaceDE/>
        <w:autoSpaceDN/>
        <w:adjustRightInd/>
        <w:spacing w:before="360"/>
        <w:ind w:left="72" w:right="144"/>
        <w:jc w:val="both"/>
        <w:rPr>
          <w:w w:val="105"/>
          <w:sz w:val="23"/>
          <w:szCs w:val="23"/>
          <w:lang w:val="es-ES" w:eastAsia="es-ES"/>
        </w:rPr>
      </w:pPr>
      <w:r>
        <w:rPr>
          <w:w w:val="105"/>
          <w:sz w:val="23"/>
          <w:szCs w:val="23"/>
          <w:lang w:val="es-ES" w:eastAsia="es-ES"/>
        </w:rPr>
        <w:t xml:space="preserve">En el caso concreto, el recurrente presenta un recurso de revocatoria ante el Consejo de </w:t>
      </w:r>
      <w:r>
        <w:rPr>
          <w:spacing w:val="3"/>
          <w:w w:val="105"/>
          <w:sz w:val="23"/>
          <w:szCs w:val="23"/>
          <w:lang w:val="es-ES" w:eastAsia="es-ES"/>
        </w:rPr>
        <w:t xml:space="preserve">Transporte Público, para que se autorice el traspaso de la explotación de la concesión </w:t>
      </w:r>
      <w:r>
        <w:rPr>
          <w:spacing w:val="-3"/>
          <w:w w:val="105"/>
          <w:sz w:val="23"/>
          <w:szCs w:val="23"/>
          <w:lang w:val="es-ES" w:eastAsia="es-ES"/>
        </w:rPr>
        <w:t xml:space="preserve">administrativa de la placa de Taxi TSJ </w:t>
      </w:r>
      <w:r w:rsidR="00C0652C">
        <w:rPr>
          <w:spacing w:val="-3"/>
          <w:w w:val="105"/>
          <w:sz w:val="23"/>
          <w:szCs w:val="23"/>
          <w:lang w:val="es-ES" w:eastAsia="es-ES"/>
        </w:rPr>
        <w:t>XXXX</w:t>
      </w:r>
      <w:r>
        <w:rPr>
          <w:spacing w:val="-3"/>
          <w:w w:val="105"/>
          <w:sz w:val="23"/>
          <w:szCs w:val="23"/>
          <w:lang w:val="es-ES" w:eastAsia="es-ES"/>
        </w:rPr>
        <w:t xml:space="preserve">, la cual fue caducada por la Junta Directiva del </w:t>
      </w:r>
      <w:r>
        <w:rPr>
          <w:spacing w:val="1"/>
          <w:w w:val="105"/>
          <w:sz w:val="23"/>
          <w:szCs w:val="23"/>
          <w:lang w:val="es-ES" w:eastAsia="es-ES"/>
        </w:rPr>
        <w:t xml:space="preserve">Consejo de Transporte Público mediante el Artículo 6.3.1 de la Sesión Ordinaria 43-2009 </w:t>
      </w:r>
      <w:r>
        <w:rPr>
          <w:w w:val="105"/>
          <w:sz w:val="23"/>
          <w:szCs w:val="23"/>
          <w:lang w:val="es-ES" w:eastAsia="es-ES"/>
        </w:rPr>
        <w:t>del 7 de julio del 2009.</w:t>
      </w:r>
    </w:p>
    <w:p w:rsidR="00213FB1" w:rsidRDefault="00213FB1">
      <w:pPr>
        <w:pStyle w:val="Style5"/>
        <w:kinsoku w:val="0"/>
        <w:autoSpaceDE/>
        <w:autoSpaceDN/>
        <w:adjustRightInd/>
        <w:spacing w:before="324" w:after="1044"/>
        <w:ind w:left="72" w:right="144"/>
        <w:jc w:val="both"/>
        <w:rPr>
          <w:w w:val="105"/>
          <w:sz w:val="23"/>
          <w:szCs w:val="23"/>
          <w:lang w:val="es-ES" w:eastAsia="es-ES"/>
        </w:rPr>
      </w:pPr>
      <w:r>
        <w:rPr>
          <w:w w:val="105"/>
          <w:sz w:val="23"/>
          <w:szCs w:val="23"/>
          <w:lang w:val="es-ES" w:eastAsia="es-ES"/>
        </w:rPr>
        <w:t>Analizada la acción recursiva del señor F</w:t>
      </w:r>
      <w:r w:rsidR="00C0652C">
        <w:rPr>
          <w:w w:val="105"/>
          <w:sz w:val="23"/>
          <w:szCs w:val="23"/>
          <w:lang w:val="es-ES" w:eastAsia="es-ES"/>
        </w:rPr>
        <w:t>.</w:t>
      </w:r>
      <w:r>
        <w:rPr>
          <w:w w:val="105"/>
          <w:sz w:val="23"/>
          <w:szCs w:val="23"/>
          <w:lang w:val="es-ES" w:eastAsia="es-ES"/>
        </w:rPr>
        <w:t>S</w:t>
      </w:r>
      <w:r w:rsidR="00C0652C">
        <w:rPr>
          <w:w w:val="105"/>
          <w:sz w:val="23"/>
          <w:szCs w:val="23"/>
          <w:lang w:val="es-ES" w:eastAsia="es-ES"/>
        </w:rPr>
        <w:t>.</w:t>
      </w:r>
      <w:r>
        <w:rPr>
          <w:w w:val="105"/>
          <w:sz w:val="23"/>
          <w:szCs w:val="23"/>
          <w:lang w:val="es-ES" w:eastAsia="es-ES"/>
        </w:rPr>
        <w:t xml:space="preserve">, se determina que el recurrente no </w:t>
      </w:r>
      <w:r>
        <w:rPr>
          <w:spacing w:val="-3"/>
          <w:w w:val="105"/>
          <w:sz w:val="23"/>
          <w:szCs w:val="23"/>
          <w:lang w:val="es-ES" w:eastAsia="es-ES"/>
        </w:rPr>
        <w:t xml:space="preserve">formuló el Recurso de Apelación, de ahí que el Tribunal, de conformidad con la legislación </w:t>
      </w:r>
      <w:r>
        <w:rPr>
          <w:w w:val="105"/>
          <w:sz w:val="23"/>
          <w:szCs w:val="23"/>
          <w:lang w:val="es-ES" w:eastAsia="es-ES"/>
        </w:rPr>
        <w:t>vigente, se encuentra imposibilitado para entrar a conocer las pretensiones del recurrente.</w:t>
      </w:r>
    </w:p>
    <w:p w:rsidR="00C0652C" w:rsidRDefault="00C0652C" w:rsidP="00213FB1">
      <w:pPr>
        <w:pStyle w:val="Style5"/>
        <w:kinsoku w:val="0"/>
        <w:autoSpaceDE/>
        <w:autoSpaceDN/>
        <w:adjustRightInd/>
        <w:spacing w:after="720" w:line="208" w:lineRule="auto"/>
        <w:jc w:val="center"/>
        <w:rPr>
          <w:b/>
          <w:bCs/>
          <w:lang w:val="es-ES" w:eastAsia="es-ES"/>
        </w:rPr>
      </w:pPr>
    </w:p>
    <w:p w:rsidR="00213FB1" w:rsidRDefault="00213FB1" w:rsidP="00213FB1">
      <w:pPr>
        <w:pStyle w:val="Style5"/>
        <w:kinsoku w:val="0"/>
        <w:autoSpaceDE/>
        <w:autoSpaceDN/>
        <w:adjustRightInd/>
        <w:spacing w:after="720" w:line="208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lastRenderedPageBreak/>
        <w:t>POR TANTO</w:t>
      </w:r>
    </w:p>
    <w:p w:rsidR="00213FB1" w:rsidRDefault="00213FB1" w:rsidP="00213FB1">
      <w:pPr>
        <w:pStyle w:val="Style5"/>
        <w:numPr>
          <w:ilvl w:val="0"/>
          <w:numId w:val="3"/>
        </w:numPr>
        <w:tabs>
          <w:tab w:val="clear" w:pos="432"/>
          <w:tab w:val="num" w:pos="426"/>
        </w:tabs>
        <w:kinsoku w:val="0"/>
        <w:autoSpaceDE/>
        <w:autoSpaceDN/>
        <w:adjustRightInd/>
        <w:ind w:left="426" w:right="72" w:hanging="426"/>
        <w:jc w:val="both"/>
        <w:rPr>
          <w:lang w:val="es-ES" w:eastAsia="es-ES"/>
        </w:rPr>
      </w:pPr>
      <w:r>
        <w:rPr>
          <w:spacing w:val="-4"/>
          <w:lang w:val="es-ES" w:eastAsia="es-ES"/>
        </w:rPr>
        <w:t xml:space="preserve">Se declara Mal Elevado el Recurso de Revocatoria interpuesto por </w:t>
      </w:r>
      <w:r w:rsidRPr="00213FB1">
        <w:rPr>
          <w:b/>
          <w:spacing w:val="-4"/>
          <w:lang w:val="es-ES" w:eastAsia="es-ES"/>
        </w:rPr>
        <w:t>K</w:t>
      </w:r>
      <w:r w:rsidR="00C0652C">
        <w:rPr>
          <w:b/>
          <w:spacing w:val="-4"/>
          <w:lang w:val="es-ES" w:eastAsia="es-ES"/>
        </w:rPr>
        <w:t>.</w:t>
      </w:r>
      <w:r w:rsidRPr="00213FB1">
        <w:rPr>
          <w:b/>
          <w:spacing w:val="-4"/>
          <w:lang w:val="es-ES" w:eastAsia="es-ES"/>
        </w:rPr>
        <w:t>F</w:t>
      </w:r>
      <w:r w:rsidR="00C0652C">
        <w:rPr>
          <w:b/>
          <w:spacing w:val="-4"/>
          <w:lang w:val="es-ES" w:eastAsia="es-ES"/>
        </w:rPr>
        <w:t>.</w:t>
      </w:r>
      <w:r w:rsidRPr="00213FB1">
        <w:rPr>
          <w:b/>
          <w:spacing w:val="-5"/>
          <w:lang w:val="es-ES" w:eastAsia="es-ES"/>
        </w:rPr>
        <w:t>S</w:t>
      </w:r>
      <w:r w:rsidR="00C0652C">
        <w:rPr>
          <w:b/>
          <w:spacing w:val="-5"/>
          <w:lang w:val="es-ES" w:eastAsia="es-ES"/>
        </w:rPr>
        <w:t>.</w:t>
      </w:r>
      <w:r>
        <w:rPr>
          <w:spacing w:val="-5"/>
          <w:lang w:val="es-ES" w:eastAsia="es-ES"/>
        </w:rPr>
        <w:t xml:space="preserve">, cédula de identidad </w:t>
      </w:r>
      <w:r w:rsidR="00C0652C">
        <w:rPr>
          <w:spacing w:val="-5"/>
          <w:lang w:val="es-ES" w:eastAsia="es-ES"/>
        </w:rPr>
        <w:t>…</w:t>
      </w:r>
      <w:r>
        <w:rPr>
          <w:spacing w:val="-5"/>
          <w:lang w:val="es-ES" w:eastAsia="es-ES"/>
        </w:rPr>
        <w:t xml:space="preserve">, en su condición de Albacea de la Sucesión de </w:t>
      </w:r>
      <w:r w:rsidRPr="00C0652C">
        <w:rPr>
          <w:b/>
          <w:spacing w:val="-5"/>
          <w:lang w:val="es-ES" w:eastAsia="es-ES"/>
        </w:rPr>
        <w:t>M</w:t>
      </w:r>
      <w:r w:rsidR="00C0652C" w:rsidRPr="00C0652C">
        <w:rPr>
          <w:b/>
          <w:spacing w:val="-5"/>
          <w:lang w:val="es-ES" w:eastAsia="es-ES"/>
        </w:rPr>
        <w:t>.</w:t>
      </w:r>
      <w:r w:rsidRPr="00C0652C">
        <w:rPr>
          <w:b/>
          <w:spacing w:val="-5"/>
          <w:lang w:val="es-ES" w:eastAsia="es-ES"/>
        </w:rPr>
        <w:t>A</w:t>
      </w:r>
      <w:r w:rsidR="00C0652C" w:rsidRPr="00C0652C">
        <w:rPr>
          <w:b/>
          <w:spacing w:val="-5"/>
          <w:lang w:val="es-ES" w:eastAsia="es-ES"/>
        </w:rPr>
        <w:t>.</w:t>
      </w:r>
      <w:r w:rsidRPr="00C0652C">
        <w:rPr>
          <w:b/>
          <w:spacing w:val="-5"/>
          <w:lang w:val="es-ES" w:eastAsia="es-ES"/>
        </w:rPr>
        <w:t>F</w:t>
      </w:r>
      <w:r w:rsidR="00C0652C" w:rsidRPr="00C0652C">
        <w:rPr>
          <w:b/>
          <w:spacing w:val="-5"/>
          <w:lang w:val="es-ES" w:eastAsia="es-ES"/>
        </w:rPr>
        <w:t>.</w:t>
      </w:r>
      <w:r w:rsidRPr="00C0652C">
        <w:rPr>
          <w:b/>
          <w:spacing w:val="-5"/>
          <w:lang w:val="es-ES" w:eastAsia="es-ES"/>
        </w:rPr>
        <w:t>V</w:t>
      </w:r>
      <w:r w:rsidR="00C0652C" w:rsidRPr="00C0652C">
        <w:rPr>
          <w:b/>
          <w:spacing w:val="-5"/>
          <w:lang w:val="es-ES" w:eastAsia="es-ES"/>
        </w:rPr>
        <w:t>.</w:t>
      </w:r>
      <w:r>
        <w:rPr>
          <w:spacing w:val="-5"/>
          <w:lang w:val="es-ES" w:eastAsia="es-ES"/>
        </w:rPr>
        <w:t xml:space="preserve">, cédula número </w:t>
      </w:r>
      <w:r w:rsidR="00C0652C">
        <w:rPr>
          <w:spacing w:val="-5"/>
          <w:lang w:val="es-ES" w:eastAsia="es-ES"/>
        </w:rPr>
        <w:t>…</w:t>
      </w:r>
      <w:r>
        <w:rPr>
          <w:spacing w:val="-5"/>
          <w:lang w:val="es-ES" w:eastAsia="es-ES"/>
        </w:rPr>
        <w:t xml:space="preserve">, contra el Artículo </w:t>
      </w:r>
      <w:r>
        <w:rPr>
          <w:lang w:val="es-ES" w:eastAsia="es-ES"/>
        </w:rPr>
        <w:t>6.3.1 de la Sesión Ordinaria 43-2009 del 7 de julio del 2009, celebrada por la Junta Directiva del Consejo de Transporte Público.</w:t>
      </w:r>
    </w:p>
    <w:p w:rsidR="00213FB1" w:rsidRDefault="00213FB1" w:rsidP="00213FB1">
      <w:pPr>
        <w:pStyle w:val="Style5"/>
        <w:numPr>
          <w:ilvl w:val="0"/>
          <w:numId w:val="3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216" w:after="432"/>
        <w:ind w:left="426" w:right="72" w:hanging="426"/>
        <w:jc w:val="both"/>
        <w:rPr>
          <w:b/>
          <w:bCs/>
          <w:spacing w:val="-2"/>
          <w:lang w:val="es-ES" w:eastAsia="es-ES"/>
        </w:rPr>
      </w:pPr>
      <w:r>
        <w:rPr>
          <w:spacing w:val="4"/>
          <w:lang w:val="es-ES" w:eastAsia="es-ES"/>
        </w:rPr>
        <w:t xml:space="preserve">Por carecer la presente resolución de ulterior recurso en sede administrativa, de </w:t>
      </w:r>
      <w:r>
        <w:rPr>
          <w:spacing w:val="-1"/>
          <w:lang w:val="es-ES" w:eastAsia="es-ES"/>
        </w:rPr>
        <w:t xml:space="preserve">conformidad con los artículos 16 y 22 incisos c) de la Ley 7969, </w:t>
      </w:r>
      <w:r>
        <w:rPr>
          <w:i/>
          <w:iCs/>
          <w:spacing w:val="-1"/>
          <w:w w:val="105"/>
          <w:lang w:val="es-ES" w:eastAsia="es-ES"/>
        </w:rPr>
        <w:t xml:space="preserve">se da por agotada la </w:t>
      </w:r>
      <w:r>
        <w:rPr>
          <w:i/>
          <w:iCs/>
          <w:spacing w:val="-2"/>
          <w:w w:val="105"/>
          <w:lang w:val="es-ES" w:eastAsia="es-ES"/>
        </w:rPr>
        <w:t xml:space="preserve">vía administrativa. </w:t>
      </w:r>
      <w:r>
        <w:rPr>
          <w:b/>
          <w:bCs/>
          <w:spacing w:val="-2"/>
          <w:lang w:val="es-ES" w:eastAsia="es-ES"/>
        </w:rPr>
        <w:t>NOTIFÍQUESE.-</w:t>
      </w:r>
    </w:p>
    <w:p w:rsidR="00213FB1" w:rsidRDefault="00213FB1">
      <w:pPr>
        <w:jc w:val="center"/>
      </w:pP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061A4F" w:rsidRDefault="00061A4F" w:rsidP="00061A4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061A4F" w:rsidRDefault="00061A4F">
      <w:pPr>
        <w:jc w:val="center"/>
      </w:pPr>
    </w:p>
    <w:p w:rsidR="00213FB1" w:rsidRDefault="00213FB1" w:rsidP="00213FB1">
      <w:pPr>
        <w:pStyle w:val="Style6"/>
        <w:kinsoku w:val="0"/>
        <w:autoSpaceDE/>
        <w:autoSpaceDN/>
        <w:spacing w:before="108" w:after="288"/>
        <w:rPr>
          <w:rStyle w:val="CharacterStyle6"/>
          <w:rFonts w:ascii="Garamond" w:hAnsi="Garamond" w:cs="Garamond"/>
          <w:spacing w:val="-3"/>
          <w:lang w:val="es-ES" w:eastAsia="es-ES"/>
        </w:rPr>
      </w:pPr>
    </w:p>
    <w:p w:rsidR="00213FB1" w:rsidRDefault="00213FB1" w:rsidP="00213FB1">
      <w:pPr>
        <w:pStyle w:val="Style6"/>
        <w:kinsoku w:val="0"/>
        <w:autoSpaceDE/>
        <w:autoSpaceDN/>
        <w:spacing w:before="108" w:after="288"/>
        <w:rPr>
          <w:rStyle w:val="CharacterStyle6"/>
          <w:rFonts w:ascii="Garamond" w:hAnsi="Garamond" w:cs="Garamond"/>
          <w:spacing w:val="-3"/>
          <w:lang w:val="es-ES" w:eastAsia="es-ES"/>
        </w:rPr>
      </w:pPr>
    </w:p>
    <w:p w:rsidR="00213FB1" w:rsidRDefault="00213FB1" w:rsidP="00213FB1">
      <w:pPr>
        <w:pStyle w:val="Style6"/>
        <w:kinsoku w:val="0"/>
        <w:autoSpaceDE/>
        <w:autoSpaceDN/>
        <w:spacing w:before="108" w:after="288"/>
        <w:rPr>
          <w:rStyle w:val="CharacterStyle6"/>
          <w:rFonts w:ascii="Garamond" w:hAnsi="Garamond" w:cs="Garamond"/>
          <w:spacing w:val="-3"/>
          <w:lang w:val="es-ES" w:eastAsia="es-ES"/>
        </w:rPr>
      </w:pPr>
    </w:p>
    <w:p w:rsidR="00213FB1" w:rsidRDefault="00213FB1" w:rsidP="00213FB1">
      <w:pPr>
        <w:pStyle w:val="Style6"/>
        <w:kinsoku w:val="0"/>
        <w:autoSpaceDE/>
        <w:autoSpaceDN/>
        <w:spacing w:before="108" w:after="288"/>
        <w:rPr>
          <w:rStyle w:val="CharacterStyle6"/>
          <w:rFonts w:ascii="Garamond" w:hAnsi="Garamond" w:cs="Garamond"/>
          <w:spacing w:val="-3"/>
          <w:lang w:val="es-ES" w:eastAsia="es-ES"/>
        </w:rPr>
      </w:pPr>
    </w:p>
    <w:p w:rsidR="00213FB1" w:rsidRDefault="00213FB1" w:rsidP="00213FB1">
      <w:pPr>
        <w:pStyle w:val="Style6"/>
        <w:kinsoku w:val="0"/>
        <w:autoSpaceDE/>
        <w:autoSpaceDN/>
        <w:spacing w:before="108" w:after="288"/>
        <w:rPr>
          <w:rStyle w:val="CharacterStyle6"/>
          <w:rFonts w:ascii="Garamond" w:hAnsi="Garamond" w:cs="Garamond"/>
          <w:spacing w:val="-3"/>
          <w:lang w:val="es-ES" w:eastAsia="es-ES"/>
        </w:rPr>
      </w:pPr>
    </w:p>
    <w:p w:rsidR="00213FB1" w:rsidRDefault="00213FB1" w:rsidP="00213FB1">
      <w:pPr>
        <w:pStyle w:val="Style6"/>
        <w:kinsoku w:val="0"/>
        <w:autoSpaceDE/>
        <w:autoSpaceDN/>
        <w:spacing w:before="108" w:after="288"/>
        <w:rPr>
          <w:rStyle w:val="CharacterStyle6"/>
          <w:rFonts w:ascii="Garamond" w:hAnsi="Garamond" w:cs="Garamond"/>
          <w:spacing w:val="-3"/>
          <w:lang w:val="es-ES" w:eastAsia="es-ES"/>
        </w:rPr>
      </w:pPr>
    </w:p>
    <w:p w:rsidR="00213FB1" w:rsidRDefault="00213FB1" w:rsidP="00213FB1">
      <w:pPr>
        <w:pStyle w:val="Style6"/>
        <w:kinsoku w:val="0"/>
        <w:autoSpaceDE/>
        <w:autoSpaceDN/>
        <w:spacing w:before="108" w:after="288"/>
        <w:jc w:val="right"/>
        <w:rPr>
          <w:rStyle w:val="CharacterStyle6"/>
          <w:rFonts w:ascii="Garamond" w:hAnsi="Garamond" w:cs="Garamond"/>
          <w:lang w:val="es-ES" w:eastAsia="es-ES"/>
        </w:rPr>
      </w:pPr>
      <w:r>
        <w:rPr>
          <w:rStyle w:val="CharacterStyle6"/>
          <w:rFonts w:ascii="Garamond" w:hAnsi="Garamond" w:cs="Garamond"/>
          <w:spacing w:val="-3"/>
          <w:lang w:val="es-ES" w:eastAsia="es-ES"/>
        </w:rPr>
        <w:t xml:space="preserve">Res No. TAT-2137-2013    </w:t>
      </w:r>
      <w:r>
        <w:rPr>
          <w:rStyle w:val="CharacterStyle6"/>
          <w:rFonts w:ascii="Garamond" w:hAnsi="Garamond" w:cs="Garamond"/>
          <w:lang w:val="es-ES" w:eastAsia="es-ES"/>
        </w:rPr>
        <w:t>5</w:t>
      </w:r>
    </w:p>
    <w:sectPr w:rsidR="00213FB1">
      <w:pgSz w:w="12240" w:h="15840"/>
      <w:pgMar w:top="1719" w:right="1682" w:bottom="678" w:left="15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84C8"/>
    <w:multiLevelType w:val="singleLevel"/>
    <w:tmpl w:val="7BA1C47A"/>
    <w:lvl w:ilvl="0">
      <w:start w:val="1"/>
      <w:numFmt w:val="upperRoman"/>
      <w:lvlText w:val="%1."/>
      <w:lvlJc w:val="left"/>
      <w:pPr>
        <w:tabs>
          <w:tab w:val="num" w:pos="432"/>
        </w:tabs>
        <w:ind w:left="1656" w:hanging="432"/>
      </w:pPr>
      <w:rPr>
        <w:rFonts w:cs="Times New Roman"/>
        <w:snapToGrid/>
        <w:spacing w:val="-4"/>
        <w:sz w:val="24"/>
        <w:szCs w:val="24"/>
      </w:rPr>
    </w:lvl>
  </w:abstractNum>
  <w:abstractNum w:abstractNumId="1">
    <w:nsid w:val="0282EB50"/>
    <w:multiLevelType w:val="singleLevel"/>
    <w:tmpl w:val="6F90198D"/>
    <w:lvl w:ilvl="0">
      <w:start w:val="3"/>
      <w:numFmt w:val="decimal"/>
      <w:lvlText w:val="%1."/>
      <w:lvlJc w:val="left"/>
      <w:pPr>
        <w:tabs>
          <w:tab w:val="num" w:pos="432"/>
        </w:tabs>
        <w:ind w:left="1512" w:hanging="432"/>
      </w:pPr>
      <w:rPr>
        <w:rFonts w:cs="Times New Roman"/>
        <w:snapToGrid/>
        <w:spacing w:val="4"/>
        <w:sz w:val="21"/>
        <w:szCs w:val="21"/>
      </w:rPr>
    </w:lvl>
  </w:abstractNum>
  <w:abstractNum w:abstractNumId="2">
    <w:nsid w:val="05CB8FB9"/>
    <w:multiLevelType w:val="singleLevel"/>
    <w:tmpl w:val="7AE16498"/>
    <w:lvl w:ilvl="0">
      <w:start w:val="1"/>
      <w:numFmt w:val="decimal"/>
      <w:lvlText w:val="%1."/>
      <w:lvlJc w:val="left"/>
      <w:pPr>
        <w:tabs>
          <w:tab w:val="num" w:pos="432"/>
        </w:tabs>
        <w:ind w:left="1440" w:hanging="432"/>
      </w:pPr>
      <w:rPr>
        <w:rFonts w:cs="Times New Roman"/>
        <w:snapToGrid/>
        <w:spacing w:val="-2"/>
        <w:sz w:val="22"/>
        <w:szCs w:val="22"/>
      </w:rPr>
    </w:lvl>
  </w:abstractNum>
  <w:abstractNum w:abstractNumId="3">
    <w:nsid w:val="21DC1EA7"/>
    <w:multiLevelType w:val="hybridMultilevel"/>
    <w:tmpl w:val="8D6E40F0"/>
    <w:lvl w:ilvl="0" w:tplc="CBDC74F0">
      <w:start w:val="1"/>
      <w:numFmt w:val="lowerLetter"/>
      <w:lvlText w:val="%1)"/>
      <w:lvlJc w:val="left"/>
      <w:pPr>
        <w:ind w:left="1368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CB659E"/>
    <w:rsid w:val="00061A4F"/>
    <w:rsid w:val="00131FFD"/>
    <w:rsid w:val="00213FB1"/>
    <w:rsid w:val="00622080"/>
    <w:rsid w:val="00C0652C"/>
    <w:rsid w:val="00CB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 w:line="240" w:lineRule="exact"/>
      <w:jc w:val="center"/>
    </w:pPr>
    <w:rPr>
      <w:sz w:val="22"/>
      <w:szCs w:val="22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1008" w:right="936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196" w:lineRule="auto"/>
    </w:pPr>
    <w:rPr>
      <w:sz w:val="17"/>
      <w:szCs w:val="17"/>
    </w:rPr>
  </w:style>
  <w:style w:type="character" w:customStyle="1" w:styleId="CharacterStyle1">
    <w:name w:val="Character Style 1"/>
    <w:uiPriority w:val="99"/>
    <w:rPr>
      <w:sz w:val="22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6">
    <w:name w:val="Character Style 6"/>
    <w:uiPriority w:val="99"/>
    <w:rPr>
      <w:sz w:val="17"/>
    </w:rPr>
  </w:style>
  <w:style w:type="paragraph" w:customStyle="1" w:styleId="Style11">
    <w:name w:val="Style 11"/>
    <w:basedOn w:val="Normal"/>
    <w:uiPriority w:val="99"/>
    <w:rsid w:val="00061A4F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76DAE-1DE4-4001-B337-E3CC4F86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1602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2014-09-25T18:25:00Z</dcterms:created>
  <dcterms:modified xsi:type="dcterms:W3CDTF">2014-09-25T18:25:00Z</dcterms:modified>
</cp:coreProperties>
</file>